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36E" w:rsidRPr="00AB5599" w:rsidRDefault="0072336E">
      <w:pPr>
        <w:rPr>
          <w:rFonts w:ascii="Arial" w:hAnsi="Arial" w:cs="Arial"/>
          <w:b/>
          <w:color w:val="BFBFBF" w:themeColor="background1" w:themeShade="BF"/>
          <w:sz w:val="28"/>
          <w:szCs w:val="28"/>
        </w:rPr>
      </w:pPr>
      <w:r w:rsidRPr="00AB5599">
        <w:rPr>
          <w:rFonts w:ascii="Arial" w:hAnsi="Arial" w:cs="Arial"/>
          <w:b/>
          <w:color w:val="BFBFBF" w:themeColor="background1" w:themeShade="BF"/>
          <w:sz w:val="28"/>
          <w:szCs w:val="28"/>
        </w:rPr>
        <w:t>11.1.4  The Solution</w:t>
      </w:r>
    </w:p>
    <w:p w:rsidR="00A46C5F" w:rsidRPr="00AB5599" w:rsidRDefault="005D386B">
      <w:pPr>
        <w:rPr>
          <w:rFonts w:ascii="Arial" w:hAnsi="Arial" w:cs="Arial"/>
        </w:rPr>
      </w:pPr>
      <w:r w:rsidRPr="00AB5599">
        <w:rPr>
          <w:rFonts w:ascii="Arial" w:hAnsi="Arial" w:cs="Arial"/>
        </w:rPr>
        <w:t>The recent upsurge in short sales</w:t>
      </w:r>
      <w:r w:rsidR="00A46C5F" w:rsidRPr="00AB5599">
        <w:rPr>
          <w:rFonts w:ascii="Arial" w:hAnsi="Arial" w:cs="Arial"/>
        </w:rPr>
        <w:t xml:space="preserve"> affects homeowners and note holders in devastating ways</w:t>
      </w:r>
      <w:r w:rsidR="002027A4" w:rsidRPr="00AB5599">
        <w:rPr>
          <w:rFonts w:ascii="Arial" w:hAnsi="Arial" w:cs="Arial"/>
        </w:rPr>
        <w:t xml:space="preserve"> and o</w:t>
      </w:r>
      <w:r w:rsidR="00A46C5F" w:rsidRPr="00AB5599">
        <w:rPr>
          <w:rFonts w:ascii="Arial" w:hAnsi="Arial" w:cs="Arial"/>
        </w:rPr>
        <w:t xml:space="preserve">ur purpose is to mitigate </w:t>
      </w:r>
      <w:r w:rsidRPr="00AB5599">
        <w:rPr>
          <w:rFonts w:ascii="Arial" w:hAnsi="Arial" w:cs="Arial"/>
        </w:rPr>
        <w:t xml:space="preserve">negative outcomes </w:t>
      </w:r>
      <w:r w:rsidR="00A46C5F" w:rsidRPr="00AB5599">
        <w:rPr>
          <w:rFonts w:ascii="Arial" w:hAnsi="Arial" w:cs="Arial"/>
        </w:rPr>
        <w:t xml:space="preserve">as much as possible.  </w:t>
      </w:r>
      <w:r w:rsidRPr="00AB5599">
        <w:rPr>
          <w:rFonts w:ascii="Arial" w:hAnsi="Arial" w:cs="Arial"/>
        </w:rPr>
        <w:t>Our solution</w:t>
      </w:r>
      <w:r w:rsidR="001C7AD1" w:rsidRPr="00AB5599">
        <w:rPr>
          <w:rFonts w:ascii="Arial" w:hAnsi="Arial" w:cs="Arial"/>
        </w:rPr>
        <w:t xml:space="preserve"> include</w:t>
      </w:r>
      <w:r w:rsidRPr="00AB5599">
        <w:rPr>
          <w:rFonts w:ascii="Arial" w:hAnsi="Arial" w:cs="Arial"/>
        </w:rPr>
        <w:t>s</w:t>
      </w:r>
      <w:r w:rsidR="001C7AD1" w:rsidRPr="00AB5599">
        <w:rPr>
          <w:rFonts w:ascii="Arial" w:hAnsi="Arial" w:cs="Arial"/>
        </w:rPr>
        <w:t xml:space="preserve"> softening the blow to homeowners, since they are potential future </w:t>
      </w:r>
      <w:r w:rsidRPr="00AB5599">
        <w:rPr>
          <w:rFonts w:ascii="Arial" w:hAnsi="Arial" w:cs="Arial"/>
        </w:rPr>
        <w:t xml:space="preserve">customers </w:t>
      </w:r>
      <w:r w:rsidR="001C7AD1" w:rsidRPr="00AB5599">
        <w:rPr>
          <w:rFonts w:ascii="Arial" w:hAnsi="Arial" w:cs="Arial"/>
        </w:rPr>
        <w:t xml:space="preserve">for Bank of America.  Another important concern is to prevent </w:t>
      </w:r>
      <w:r w:rsidRPr="00AB5599">
        <w:rPr>
          <w:rFonts w:ascii="Arial" w:hAnsi="Arial" w:cs="Arial"/>
        </w:rPr>
        <w:t xml:space="preserve">BofA from </w:t>
      </w:r>
      <w:r w:rsidR="001C7AD1" w:rsidRPr="00AB5599">
        <w:rPr>
          <w:rFonts w:ascii="Arial" w:hAnsi="Arial" w:cs="Arial"/>
        </w:rPr>
        <w:t xml:space="preserve">being </w:t>
      </w:r>
      <w:r w:rsidR="00A46C5F" w:rsidRPr="00AB5599">
        <w:rPr>
          <w:rFonts w:ascii="Arial" w:hAnsi="Arial" w:cs="Arial"/>
        </w:rPr>
        <w:t>the victim of incompetence and fraud</w:t>
      </w:r>
      <w:r w:rsidR="001C7AD1" w:rsidRPr="00AB5599">
        <w:rPr>
          <w:rFonts w:ascii="Arial" w:hAnsi="Arial" w:cs="Arial"/>
        </w:rPr>
        <w:t xml:space="preserve"> at the brokerage level</w:t>
      </w:r>
      <w:r w:rsidR="00A46C5F" w:rsidRPr="00AB5599">
        <w:rPr>
          <w:rFonts w:ascii="Arial" w:hAnsi="Arial" w:cs="Arial"/>
        </w:rPr>
        <w:t>.</w:t>
      </w:r>
    </w:p>
    <w:p w:rsidR="00AF19FB" w:rsidRPr="00AB5599" w:rsidRDefault="00F474DD">
      <w:pPr>
        <w:rPr>
          <w:rFonts w:ascii="Arial" w:hAnsi="Arial" w:cs="Arial"/>
        </w:rPr>
      </w:pPr>
      <w:r w:rsidRPr="00AB5599">
        <w:rPr>
          <w:rFonts w:ascii="Arial" w:hAnsi="Arial" w:cs="Arial"/>
        </w:rPr>
        <w:t xml:space="preserve">To expect a single company to provide exemplary results in every aspect of a short sale program is unrealistic.  Should a company try this approach, it would </w:t>
      </w:r>
      <w:r w:rsidR="00B27585" w:rsidRPr="00AB5599">
        <w:rPr>
          <w:rFonts w:ascii="Arial" w:hAnsi="Arial" w:cs="Arial"/>
        </w:rPr>
        <w:t>undoubtedly</w:t>
      </w:r>
      <w:r w:rsidRPr="00AB5599">
        <w:rPr>
          <w:rFonts w:ascii="Arial" w:hAnsi="Arial" w:cs="Arial"/>
        </w:rPr>
        <w:t xml:space="preserve"> produce compromised results, especially in areas outside its zone of expertise.  </w:t>
      </w:r>
      <w:r w:rsidR="00AF19FB" w:rsidRPr="00AB5599">
        <w:rPr>
          <w:rFonts w:ascii="Arial" w:hAnsi="Arial" w:cs="Arial"/>
        </w:rPr>
        <w:t xml:space="preserve">Our model </w:t>
      </w:r>
      <w:r w:rsidR="002027A4" w:rsidRPr="00AB5599">
        <w:rPr>
          <w:rFonts w:ascii="Arial" w:hAnsi="Arial" w:cs="Arial"/>
        </w:rPr>
        <w:t xml:space="preserve">is based on </w:t>
      </w:r>
      <w:r w:rsidR="00AF19FB" w:rsidRPr="00AB5599">
        <w:rPr>
          <w:rFonts w:ascii="Arial" w:hAnsi="Arial" w:cs="Arial"/>
        </w:rPr>
        <w:t xml:space="preserve"> having the best </w:t>
      </w:r>
      <w:r w:rsidR="002027A4" w:rsidRPr="00AB5599">
        <w:rPr>
          <w:rFonts w:ascii="Arial" w:hAnsi="Arial" w:cs="Arial"/>
        </w:rPr>
        <w:t>providers perform the tasks for which they are industry leaders.</w:t>
      </w:r>
      <w:r w:rsidR="00AF19FB" w:rsidRPr="00AB5599">
        <w:rPr>
          <w:rFonts w:ascii="Arial" w:hAnsi="Arial" w:cs="Arial"/>
        </w:rPr>
        <w:t xml:space="preserve">  To that end we have </w:t>
      </w:r>
      <w:r w:rsidR="00FC09E3" w:rsidRPr="00AB5599">
        <w:rPr>
          <w:rFonts w:ascii="Arial" w:hAnsi="Arial" w:cs="Arial"/>
        </w:rPr>
        <w:t xml:space="preserve">created </w:t>
      </w:r>
      <w:r w:rsidR="00AF19FB" w:rsidRPr="00AB5599">
        <w:rPr>
          <w:rFonts w:ascii="Arial" w:hAnsi="Arial" w:cs="Arial"/>
        </w:rPr>
        <w:t xml:space="preserve">an extraordinary Strategic Alliance.  </w:t>
      </w:r>
      <w:r w:rsidR="009B34B9" w:rsidRPr="00AB5599">
        <w:rPr>
          <w:rFonts w:ascii="Arial" w:hAnsi="Arial" w:cs="Arial"/>
        </w:rPr>
        <w:t xml:space="preserve"> We will be working with the finest </w:t>
      </w:r>
      <w:r w:rsidRPr="00AB5599">
        <w:rPr>
          <w:rFonts w:ascii="Arial" w:hAnsi="Arial" w:cs="Arial"/>
        </w:rPr>
        <w:t>Out</w:t>
      </w:r>
      <w:r w:rsidR="009B34B9" w:rsidRPr="00AB5599">
        <w:rPr>
          <w:rFonts w:ascii="Arial" w:hAnsi="Arial" w:cs="Arial"/>
        </w:rPr>
        <w:t xml:space="preserve">reach and </w:t>
      </w:r>
      <w:r w:rsidRPr="00AB5599">
        <w:rPr>
          <w:rFonts w:ascii="Arial" w:hAnsi="Arial" w:cs="Arial"/>
        </w:rPr>
        <w:t xml:space="preserve">Asset Management companies </w:t>
      </w:r>
      <w:r w:rsidR="009B34B9" w:rsidRPr="00AB5599">
        <w:rPr>
          <w:rFonts w:ascii="Arial" w:hAnsi="Arial" w:cs="Arial"/>
        </w:rPr>
        <w:t>available. Quantum Default Services, through its partner, QuREOs has provided world-class training, consulting and quality assurance programs to the real estate industry.</w:t>
      </w:r>
      <w:r w:rsidR="00AF19FB" w:rsidRPr="00AB5599">
        <w:rPr>
          <w:rFonts w:ascii="Arial" w:hAnsi="Arial" w:cs="Arial"/>
        </w:rPr>
        <w:t xml:space="preserve">  We have </w:t>
      </w:r>
      <w:r w:rsidR="009B34B9" w:rsidRPr="00AB5599">
        <w:rPr>
          <w:rFonts w:ascii="Arial" w:hAnsi="Arial" w:cs="Arial"/>
        </w:rPr>
        <w:t>assembled</w:t>
      </w:r>
      <w:r w:rsidR="00AF19FB" w:rsidRPr="00AB5599">
        <w:rPr>
          <w:rFonts w:ascii="Arial" w:hAnsi="Arial" w:cs="Arial"/>
        </w:rPr>
        <w:t xml:space="preserve"> a consortium of the finest real estate brokerages across the country</w:t>
      </w:r>
      <w:r w:rsidRPr="00AB5599">
        <w:rPr>
          <w:rFonts w:ascii="Arial" w:hAnsi="Arial" w:cs="Arial"/>
        </w:rPr>
        <w:t xml:space="preserve"> that will</w:t>
      </w:r>
      <w:r w:rsidR="00AF19FB" w:rsidRPr="00AB5599">
        <w:rPr>
          <w:rFonts w:ascii="Arial" w:hAnsi="Arial" w:cs="Arial"/>
        </w:rPr>
        <w:t xml:space="preserve"> manage the agents </w:t>
      </w:r>
      <w:r w:rsidR="009B34B9" w:rsidRPr="00AB5599">
        <w:rPr>
          <w:rFonts w:ascii="Arial" w:hAnsi="Arial" w:cs="Arial"/>
        </w:rPr>
        <w:t>representing</w:t>
      </w:r>
      <w:r w:rsidR="00AF19FB" w:rsidRPr="00AB5599">
        <w:rPr>
          <w:rFonts w:ascii="Arial" w:hAnsi="Arial" w:cs="Arial"/>
        </w:rPr>
        <w:t xml:space="preserve"> the homeowners.  Even the products we </w:t>
      </w:r>
      <w:r w:rsidR="009B34B9" w:rsidRPr="00AB5599">
        <w:rPr>
          <w:rFonts w:ascii="Arial" w:hAnsi="Arial" w:cs="Arial"/>
        </w:rPr>
        <w:t>will be using</w:t>
      </w:r>
      <w:r w:rsidR="00FC09E3" w:rsidRPr="00AB5599">
        <w:rPr>
          <w:rFonts w:ascii="Arial" w:hAnsi="Arial" w:cs="Arial"/>
        </w:rPr>
        <w:t xml:space="preserve"> for this Solution, such as software and QA/Q</w:t>
      </w:r>
      <w:r w:rsidR="00B27585" w:rsidRPr="00AB5599">
        <w:rPr>
          <w:rFonts w:ascii="Arial" w:hAnsi="Arial" w:cs="Arial"/>
        </w:rPr>
        <w:t>C</w:t>
      </w:r>
      <w:r w:rsidR="00FC09E3" w:rsidRPr="00AB5599">
        <w:rPr>
          <w:rFonts w:ascii="Arial" w:hAnsi="Arial" w:cs="Arial"/>
        </w:rPr>
        <w:t xml:space="preserve"> models,</w:t>
      </w:r>
      <w:r w:rsidR="009B34B9" w:rsidRPr="00AB5599">
        <w:rPr>
          <w:rFonts w:ascii="Arial" w:hAnsi="Arial" w:cs="Arial"/>
        </w:rPr>
        <w:t xml:space="preserve"> </w:t>
      </w:r>
      <w:r w:rsidR="00AF19FB" w:rsidRPr="00AB5599">
        <w:rPr>
          <w:rFonts w:ascii="Arial" w:hAnsi="Arial" w:cs="Arial"/>
        </w:rPr>
        <w:t xml:space="preserve">are the most </w:t>
      </w:r>
      <w:r w:rsidR="00FC09E3" w:rsidRPr="00AB5599">
        <w:rPr>
          <w:rFonts w:ascii="Arial" w:hAnsi="Arial" w:cs="Arial"/>
        </w:rPr>
        <w:t xml:space="preserve">effective </w:t>
      </w:r>
      <w:r w:rsidR="00112ED9" w:rsidRPr="00AB5599">
        <w:rPr>
          <w:rFonts w:ascii="Arial" w:hAnsi="Arial" w:cs="Arial"/>
        </w:rPr>
        <w:t xml:space="preserve">and </w:t>
      </w:r>
      <w:r w:rsidR="00FC09E3" w:rsidRPr="00AB5599">
        <w:rPr>
          <w:rFonts w:ascii="Arial" w:hAnsi="Arial" w:cs="Arial"/>
        </w:rPr>
        <w:t xml:space="preserve">cutting </w:t>
      </w:r>
      <w:r w:rsidR="00112ED9" w:rsidRPr="00AB5599">
        <w:rPr>
          <w:rFonts w:ascii="Arial" w:hAnsi="Arial" w:cs="Arial"/>
        </w:rPr>
        <w:t xml:space="preserve">edge </w:t>
      </w:r>
      <w:r w:rsidR="00AF19FB" w:rsidRPr="00AB5599">
        <w:rPr>
          <w:rFonts w:ascii="Arial" w:hAnsi="Arial" w:cs="Arial"/>
        </w:rPr>
        <w:t>in their fields.</w:t>
      </w:r>
      <w:r w:rsidR="009B34B9" w:rsidRPr="00AB5599">
        <w:rPr>
          <w:rFonts w:ascii="Arial" w:hAnsi="Arial" w:cs="Arial"/>
        </w:rPr>
        <w:t xml:space="preserve"> </w:t>
      </w:r>
    </w:p>
    <w:p w:rsidR="00BB24E8" w:rsidRPr="00AB5599" w:rsidRDefault="00BB24E8">
      <w:pPr>
        <w:rPr>
          <w:rFonts w:ascii="Arial" w:hAnsi="Arial" w:cs="Arial"/>
        </w:rPr>
      </w:pPr>
      <w:r w:rsidRPr="00AB5599">
        <w:rPr>
          <w:rFonts w:ascii="Arial" w:hAnsi="Arial" w:cs="Arial"/>
        </w:rPr>
        <w:t xml:space="preserve">We believe that by treating the distressed homeowner with respect and compassion, we will create </w:t>
      </w:r>
      <w:r w:rsidR="00112ED9" w:rsidRPr="00AB5599">
        <w:rPr>
          <w:rFonts w:ascii="Arial" w:hAnsi="Arial" w:cs="Arial"/>
        </w:rPr>
        <w:t>the</w:t>
      </w:r>
      <w:r w:rsidRPr="00AB5599">
        <w:rPr>
          <w:rFonts w:ascii="Arial" w:hAnsi="Arial" w:cs="Arial"/>
        </w:rPr>
        <w:t xml:space="preserve"> best solution for them and by extension,</w:t>
      </w:r>
      <w:r w:rsidR="009B34B9" w:rsidRPr="00AB5599">
        <w:rPr>
          <w:rFonts w:ascii="Arial" w:hAnsi="Arial" w:cs="Arial"/>
        </w:rPr>
        <w:t xml:space="preserve"> lay the groundwork for </w:t>
      </w:r>
      <w:r w:rsidRPr="00AB5599">
        <w:rPr>
          <w:rFonts w:ascii="Arial" w:hAnsi="Arial" w:cs="Arial"/>
        </w:rPr>
        <w:t xml:space="preserve">future </w:t>
      </w:r>
      <w:r w:rsidR="009B34B9" w:rsidRPr="00AB5599">
        <w:rPr>
          <w:rFonts w:ascii="Arial" w:hAnsi="Arial" w:cs="Arial"/>
        </w:rPr>
        <w:t xml:space="preserve">mortgage business </w:t>
      </w:r>
      <w:r w:rsidRPr="00AB5599">
        <w:rPr>
          <w:rFonts w:ascii="Arial" w:hAnsi="Arial" w:cs="Arial"/>
        </w:rPr>
        <w:t xml:space="preserve">for </w:t>
      </w:r>
      <w:r w:rsidR="009B34B9" w:rsidRPr="00AB5599">
        <w:rPr>
          <w:rFonts w:ascii="Arial" w:hAnsi="Arial" w:cs="Arial"/>
        </w:rPr>
        <w:t>Bank of America</w:t>
      </w:r>
      <w:r w:rsidRPr="00AB5599">
        <w:rPr>
          <w:rFonts w:ascii="Arial" w:hAnsi="Arial" w:cs="Arial"/>
        </w:rPr>
        <w:t>.</w:t>
      </w:r>
      <w:r w:rsidR="00B169C0" w:rsidRPr="00AB5599">
        <w:rPr>
          <w:rFonts w:ascii="Arial" w:hAnsi="Arial" w:cs="Arial"/>
        </w:rPr>
        <w:t xml:space="preserve">  We have built</w:t>
      </w:r>
      <w:r w:rsidR="00FC09E3" w:rsidRPr="00AB5599">
        <w:rPr>
          <w:rFonts w:ascii="Arial" w:hAnsi="Arial" w:cs="Arial"/>
        </w:rPr>
        <w:t xml:space="preserve"> </w:t>
      </w:r>
      <w:r w:rsidR="00B169C0" w:rsidRPr="00AB5599">
        <w:rPr>
          <w:rFonts w:ascii="Arial" w:hAnsi="Arial" w:cs="Arial"/>
        </w:rPr>
        <w:t xml:space="preserve">in several </w:t>
      </w:r>
      <w:r w:rsidR="00827316" w:rsidRPr="00AB5599">
        <w:rPr>
          <w:rFonts w:ascii="Arial" w:hAnsi="Arial" w:cs="Arial"/>
        </w:rPr>
        <w:t xml:space="preserve">Customer Satisfaction and </w:t>
      </w:r>
      <w:r w:rsidR="00B169C0" w:rsidRPr="00AB5599">
        <w:rPr>
          <w:rFonts w:ascii="Arial" w:hAnsi="Arial" w:cs="Arial"/>
        </w:rPr>
        <w:t>Quality of Service feedback processes</w:t>
      </w:r>
      <w:r w:rsidR="008E6948" w:rsidRPr="00AB5599">
        <w:rPr>
          <w:rStyle w:val="FootnoteReference"/>
          <w:rFonts w:ascii="Arial" w:hAnsi="Arial" w:cs="Arial"/>
        </w:rPr>
        <w:footnoteReference w:id="2"/>
      </w:r>
      <w:r w:rsidR="008E6948" w:rsidRPr="00AB5599">
        <w:rPr>
          <w:rFonts w:ascii="Arial" w:hAnsi="Arial" w:cs="Arial"/>
        </w:rPr>
        <w:t xml:space="preserve"> </w:t>
      </w:r>
      <w:r w:rsidR="00B169C0" w:rsidRPr="00AB5599">
        <w:rPr>
          <w:rFonts w:ascii="Arial" w:hAnsi="Arial" w:cs="Arial"/>
        </w:rPr>
        <w:t xml:space="preserve">to monitor and </w:t>
      </w:r>
      <w:r w:rsidR="00F508A5" w:rsidRPr="00AB5599">
        <w:rPr>
          <w:rFonts w:ascii="Arial" w:hAnsi="Arial" w:cs="Arial"/>
        </w:rPr>
        <w:t xml:space="preserve">immediately </w:t>
      </w:r>
      <w:r w:rsidR="00B169C0" w:rsidRPr="00AB5599">
        <w:rPr>
          <w:rFonts w:ascii="Arial" w:hAnsi="Arial" w:cs="Arial"/>
        </w:rPr>
        <w:t xml:space="preserve">correct any negative responses.  This insures that the out-reach personnel, servicers and Realtors are all maintaining </w:t>
      </w:r>
      <w:r w:rsidR="00F508A5" w:rsidRPr="00AB5599">
        <w:rPr>
          <w:rFonts w:ascii="Arial" w:hAnsi="Arial" w:cs="Arial"/>
        </w:rPr>
        <w:t xml:space="preserve">exemplary </w:t>
      </w:r>
      <w:r w:rsidR="00B169C0" w:rsidRPr="00AB5599">
        <w:rPr>
          <w:rFonts w:ascii="Arial" w:hAnsi="Arial" w:cs="Arial"/>
        </w:rPr>
        <w:t>relationship</w:t>
      </w:r>
      <w:r w:rsidR="00FC09E3" w:rsidRPr="00AB5599">
        <w:rPr>
          <w:rFonts w:ascii="Arial" w:hAnsi="Arial" w:cs="Arial"/>
        </w:rPr>
        <w:t>s</w:t>
      </w:r>
      <w:r w:rsidR="00B169C0" w:rsidRPr="00AB5599">
        <w:rPr>
          <w:rFonts w:ascii="Arial" w:hAnsi="Arial" w:cs="Arial"/>
        </w:rPr>
        <w:t xml:space="preserve"> with the borrower</w:t>
      </w:r>
      <w:r w:rsidR="00FC09E3" w:rsidRPr="00AB5599">
        <w:rPr>
          <w:rFonts w:ascii="Arial" w:hAnsi="Arial" w:cs="Arial"/>
        </w:rPr>
        <w:t>s</w:t>
      </w:r>
      <w:r w:rsidR="00B169C0" w:rsidRPr="00AB5599">
        <w:rPr>
          <w:rFonts w:ascii="Arial" w:hAnsi="Arial" w:cs="Arial"/>
        </w:rPr>
        <w:t>.</w:t>
      </w:r>
    </w:p>
    <w:p w:rsidR="00BB24E8" w:rsidRPr="00AB5599" w:rsidRDefault="00FC09E3">
      <w:pPr>
        <w:rPr>
          <w:rFonts w:ascii="Arial" w:hAnsi="Arial" w:cs="Arial"/>
        </w:rPr>
      </w:pPr>
      <w:r w:rsidRPr="00AB5599">
        <w:rPr>
          <w:rFonts w:ascii="Arial" w:hAnsi="Arial" w:cs="Arial"/>
        </w:rPr>
        <w:t>Unnecessary</w:t>
      </w:r>
      <w:r w:rsidR="00B733C5" w:rsidRPr="00AB5599">
        <w:rPr>
          <w:rFonts w:ascii="Arial" w:hAnsi="Arial" w:cs="Arial"/>
        </w:rPr>
        <w:t xml:space="preserve"> </w:t>
      </w:r>
      <w:r w:rsidR="00BB24E8" w:rsidRPr="00AB5599">
        <w:rPr>
          <w:rFonts w:ascii="Arial" w:hAnsi="Arial" w:cs="Arial"/>
        </w:rPr>
        <w:t xml:space="preserve">cost to note-holders in this circumstance comes from two sources: intentional fraud and incompetence.  </w:t>
      </w:r>
      <w:r w:rsidRPr="00AB5599">
        <w:rPr>
          <w:rFonts w:ascii="Arial" w:hAnsi="Arial" w:cs="Arial"/>
        </w:rPr>
        <w:t>O</w:t>
      </w:r>
      <w:r w:rsidR="00BB24E8" w:rsidRPr="00AB5599">
        <w:rPr>
          <w:rFonts w:ascii="Arial" w:hAnsi="Arial" w:cs="Arial"/>
        </w:rPr>
        <w:t xml:space="preserve">ur </w:t>
      </w:r>
      <w:r w:rsidRPr="00AB5599">
        <w:rPr>
          <w:rFonts w:ascii="Arial" w:hAnsi="Arial" w:cs="Arial"/>
        </w:rPr>
        <w:t>S</w:t>
      </w:r>
      <w:r w:rsidR="00BB24E8" w:rsidRPr="00AB5599">
        <w:rPr>
          <w:rFonts w:ascii="Arial" w:hAnsi="Arial" w:cs="Arial"/>
        </w:rPr>
        <w:t xml:space="preserve">olution </w:t>
      </w:r>
      <w:r w:rsidRPr="00AB5599">
        <w:rPr>
          <w:rFonts w:ascii="Arial" w:hAnsi="Arial" w:cs="Arial"/>
        </w:rPr>
        <w:t xml:space="preserve">has created </w:t>
      </w:r>
      <w:r w:rsidR="00BB24E8" w:rsidRPr="00AB5599">
        <w:rPr>
          <w:rFonts w:ascii="Arial" w:hAnsi="Arial" w:cs="Arial"/>
        </w:rPr>
        <w:t xml:space="preserve">processes </w:t>
      </w:r>
      <w:r w:rsidRPr="00AB5599">
        <w:rPr>
          <w:rFonts w:ascii="Arial" w:hAnsi="Arial" w:cs="Arial"/>
        </w:rPr>
        <w:t>and systems that focus</w:t>
      </w:r>
      <w:r w:rsidR="00BB24E8" w:rsidRPr="00AB5599">
        <w:rPr>
          <w:rFonts w:ascii="Arial" w:hAnsi="Arial" w:cs="Arial"/>
        </w:rPr>
        <w:t xml:space="preserve"> </w:t>
      </w:r>
      <w:r w:rsidR="00046530" w:rsidRPr="00AB5599">
        <w:rPr>
          <w:rFonts w:ascii="Arial" w:hAnsi="Arial" w:cs="Arial"/>
        </w:rPr>
        <w:t>on the many ways in which intentional fraud and incompetence emerge</w:t>
      </w:r>
      <w:r w:rsidR="00F508A5" w:rsidRPr="00AB5599">
        <w:rPr>
          <w:rFonts w:ascii="Arial" w:hAnsi="Arial" w:cs="Arial"/>
        </w:rPr>
        <w:t xml:space="preserve"> and </w:t>
      </w:r>
      <w:r w:rsidR="00046530" w:rsidRPr="00AB5599">
        <w:rPr>
          <w:rFonts w:ascii="Arial" w:hAnsi="Arial" w:cs="Arial"/>
        </w:rPr>
        <w:t xml:space="preserve">provides constant </w:t>
      </w:r>
      <w:r w:rsidR="00F508A5" w:rsidRPr="00AB5599">
        <w:rPr>
          <w:rFonts w:ascii="Arial" w:hAnsi="Arial" w:cs="Arial"/>
        </w:rPr>
        <w:t>protection to prevent both.</w:t>
      </w:r>
    </w:p>
    <w:p w:rsidR="00FC164F" w:rsidRPr="00AB5599" w:rsidRDefault="00FC164F">
      <w:pPr>
        <w:rPr>
          <w:rFonts w:ascii="Arial" w:hAnsi="Arial" w:cs="Arial"/>
        </w:rPr>
      </w:pPr>
      <w:r w:rsidRPr="00AB5599">
        <w:rPr>
          <w:rFonts w:ascii="Arial" w:hAnsi="Arial" w:cs="Arial"/>
        </w:rPr>
        <w:t>We begin the mitigation of this risk by contra</w:t>
      </w:r>
      <w:r w:rsidR="008E6948" w:rsidRPr="00AB5599">
        <w:rPr>
          <w:rFonts w:ascii="Arial" w:hAnsi="Arial" w:cs="Arial"/>
        </w:rPr>
        <w:t xml:space="preserve">ctual agreements with regional </w:t>
      </w:r>
      <w:r w:rsidRPr="00AB5599">
        <w:rPr>
          <w:rFonts w:ascii="Arial" w:hAnsi="Arial" w:cs="Arial"/>
        </w:rPr>
        <w:t>brokerages to manage the properties in the same way they manage RELO and other third party listings</w:t>
      </w:r>
      <w:r w:rsidR="008E6948" w:rsidRPr="00AB5599">
        <w:rPr>
          <w:rFonts w:ascii="Arial" w:hAnsi="Arial" w:cs="Arial"/>
        </w:rPr>
        <w:t>.</w:t>
      </w:r>
      <w:r w:rsidR="008E6948" w:rsidRPr="00AB5599">
        <w:rPr>
          <w:rStyle w:val="FootnoteReference"/>
          <w:rFonts w:ascii="Arial" w:hAnsi="Arial" w:cs="Arial"/>
        </w:rPr>
        <w:footnoteReference w:id="3"/>
      </w:r>
      <w:r w:rsidRPr="00AB5599">
        <w:rPr>
          <w:rFonts w:ascii="Arial" w:hAnsi="Arial" w:cs="Arial"/>
        </w:rPr>
        <w:t xml:space="preserve">  They agree to provide managers</w:t>
      </w:r>
      <w:r w:rsidR="00046530" w:rsidRPr="00AB5599">
        <w:rPr>
          <w:rFonts w:ascii="Arial" w:hAnsi="Arial" w:cs="Arial"/>
        </w:rPr>
        <w:t>,</w:t>
      </w:r>
      <w:r w:rsidRPr="00AB5599">
        <w:rPr>
          <w:rFonts w:ascii="Arial" w:hAnsi="Arial" w:cs="Arial"/>
        </w:rPr>
        <w:t xml:space="preserve"> administrative staff</w:t>
      </w:r>
      <w:r w:rsidR="008E6948" w:rsidRPr="00AB5599">
        <w:rPr>
          <w:rFonts w:ascii="Arial" w:hAnsi="Arial" w:cs="Arial"/>
        </w:rPr>
        <w:t xml:space="preserve"> and marketing</w:t>
      </w:r>
      <w:r w:rsidRPr="00AB5599">
        <w:rPr>
          <w:rFonts w:ascii="Arial" w:hAnsi="Arial" w:cs="Arial"/>
        </w:rPr>
        <w:t xml:space="preserve">.  </w:t>
      </w:r>
      <w:r w:rsidR="003F4499" w:rsidRPr="00AB5599">
        <w:rPr>
          <w:rFonts w:ascii="Arial" w:hAnsi="Arial" w:cs="Arial"/>
        </w:rPr>
        <w:t>In addition</w:t>
      </w:r>
      <w:r w:rsidR="00046530" w:rsidRPr="00AB5599">
        <w:rPr>
          <w:rFonts w:ascii="Arial" w:hAnsi="Arial" w:cs="Arial"/>
        </w:rPr>
        <w:t>,</w:t>
      </w:r>
      <w:r w:rsidR="003F4499" w:rsidRPr="00AB5599">
        <w:rPr>
          <w:rFonts w:ascii="Arial" w:hAnsi="Arial" w:cs="Arial"/>
        </w:rPr>
        <w:t xml:space="preserve"> we provide training, immediate </w:t>
      </w:r>
      <w:r w:rsidR="00046530" w:rsidRPr="00AB5599">
        <w:rPr>
          <w:rFonts w:ascii="Arial" w:hAnsi="Arial" w:cs="Arial"/>
        </w:rPr>
        <w:t xml:space="preserve">and ongoing </w:t>
      </w:r>
      <w:r w:rsidR="008E6948" w:rsidRPr="00AB5599">
        <w:rPr>
          <w:rFonts w:ascii="Arial" w:hAnsi="Arial" w:cs="Arial"/>
        </w:rPr>
        <w:t>quality control</w:t>
      </w:r>
      <w:r w:rsidR="00046530" w:rsidRPr="00AB5599">
        <w:rPr>
          <w:rFonts w:ascii="Arial" w:hAnsi="Arial" w:cs="Arial"/>
        </w:rPr>
        <w:t>,</w:t>
      </w:r>
      <w:r w:rsidR="003F4499" w:rsidRPr="00AB5599">
        <w:rPr>
          <w:rFonts w:ascii="Arial" w:hAnsi="Arial" w:cs="Arial"/>
        </w:rPr>
        <w:t xml:space="preserve"> and</w:t>
      </w:r>
      <w:r w:rsidR="008E6948" w:rsidRPr="00AB5599">
        <w:rPr>
          <w:rFonts w:ascii="Arial" w:hAnsi="Arial" w:cs="Arial"/>
        </w:rPr>
        <w:t xml:space="preserve"> </w:t>
      </w:r>
      <w:r w:rsidRPr="00AB5599">
        <w:rPr>
          <w:rFonts w:ascii="Arial" w:hAnsi="Arial" w:cs="Arial"/>
        </w:rPr>
        <w:t>oversight</w:t>
      </w:r>
      <w:r w:rsidR="003F4499" w:rsidRPr="00AB5599">
        <w:rPr>
          <w:rFonts w:ascii="Arial" w:hAnsi="Arial" w:cs="Arial"/>
        </w:rPr>
        <w:t xml:space="preserve"> on a weekly basis</w:t>
      </w:r>
      <w:r w:rsidR="008E6948" w:rsidRPr="00AB5599">
        <w:rPr>
          <w:rFonts w:ascii="Arial" w:hAnsi="Arial" w:cs="Arial"/>
        </w:rPr>
        <w:t>.  A large firm, rooted in the community</w:t>
      </w:r>
      <w:r w:rsidR="00046530" w:rsidRPr="00AB5599">
        <w:rPr>
          <w:rFonts w:ascii="Arial" w:hAnsi="Arial" w:cs="Arial"/>
        </w:rPr>
        <w:t>,</w:t>
      </w:r>
      <w:r w:rsidR="008E6948" w:rsidRPr="00AB5599">
        <w:rPr>
          <w:rFonts w:ascii="Arial" w:hAnsi="Arial" w:cs="Arial"/>
        </w:rPr>
        <w:t xml:space="preserve"> can provide a level of </w:t>
      </w:r>
      <w:r w:rsidR="00046530" w:rsidRPr="00AB5599">
        <w:rPr>
          <w:rFonts w:ascii="Arial" w:hAnsi="Arial" w:cs="Arial"/>
        </w:rPr>
        <w:t xml:space="preserve">quality </w:t>
      </w:r>
      <w:r w:rsidR="008E6948" w:rsidRPr="00AB5599">
        <w:rPr>
          <w:rFonts w:ascii="Arial" w:hAnsi="Arial" w:cs="Arial"/>
        </w:rPr>
        <w:t xml:space="preserve">and integrity that a multitude of single, unknown, </w:t>
      </w:r>
      <w:r w:rsidR="00046530" w:rsidRPr="00AB5599">
        <w:rPr>
          <w:rFonts w:ascii="Arial" w:hAnsi="Arial" w:cs="Arial"/>
        </w:rPr>
        <w:t xml:space="preserve">and </w:t>
      </w:r>
      <w:r w:rsidR="008E6948" w:rsidRPr="00AB5599">
        <w:rPr>
          <w:rFonts w:ascii="Arial" w:hAnsi="Arial" w:cs="Arial"/>
        </w:rPr>
        <w:t>unmanaged real estate agents cannot.</w:t>
      </w:r>
    </w:p>
    <w:p w:rsidR="00BB24E8" w:rsidRPr="00AB5599" w:rsidRDefault="00BB24E8">
      <w:pPr>
        <w:rPr>
          <w:rFonts w:ascii="Arial" w:hAnsi="Arial" w:cs="Arial"/>
        </w:rPr>
      </w:pPr>
      <w:r w:rsidRPr="00AB5599">
        <w:rPr>
          <w:rFonts w:ascii="Arial" w:hAnsi="Arial" w:cs="Arial"/>
        </w:rPr>
        <w:t xml:space="preserve">Intentional fraud is often at the Realtor level where a listing agent is given control of the flow of information regarding the property.  It is </w:t>
      </w:r>
      <w:r w:rsidR="00B169C0" w:rsidRPr="00AB5599">
        <w:rPr>
          <w:rFonts w:ascii="Arial" w:hAnsi="Arial" w:cs="Arial"/>
        </w:rPr>
        <w:t>easy</w:t>
      </w:r>
      <w:r w:rsidRPr="00AB5599">
        <w:rPr>
          <w:rFonts w:ascii="Arial" w:hAnsi="Arial" w:cs="Arial"/>
        </w:rPr>
        <w:t xml:space="preserve"> </w:t>
      </w:r>
      <w:r w:rsidR="00F508A5" w:rsidRPr="00AB5599">
        <w:rPr>
          <w:rFonts w:ascii="Arial" w:hAnsi="Arial" w:cs="Arial"/>
        </w:rPr>
        <w:t>for these agents to increase their</w:t>
      </w:r>
      <w:r w:rsidR="00B169C0" w:rsidRPr="00AB5599">
        <w:rPr>
          <w:rFonts w:ascii="Arial" w:hAnsi="Arial" w:cs="Arial"/>
        </w:rPr>
        <w:t xml:space="preserve"> own </w:t>
      </w:r>
      <w:r w:rsidRPr="00AB5599">
        <w:rPr>
          <w:rFonts w:ascii="Arial" w:hAnsi="Arial" w:cs="Arial"/>
        </w:rPr>
        <w:t xml:space="preserve">income </w:t>
      </w:r>
      <w:r w:rsidR="00B169C0" w:rsidRPr="00AB5599">
        <w:rPr>
          <w:rFonts w:ascii="Arial" w:hAnsi="Arial" w:cs="Arial"/>
        </w:rPr>
        <w:t>by lowering</w:t>
      </w:r>
      <w:r w:rsidRPr="00AB5599">
        <w:rPr>
          <w:rFonts w:ascii="Arial" w:hAnsi="Arial" w:cs="Arial"/>
        </w:rPr>
        <w:t xml:space="preserve"> the expectation of the lender </w:t>
      </w:r>
      <w:r w:rsidR="00046530" w:rsidRPr="00AB5599">
        <w:rPr>
          <w:rFonts w:ascii="Arial" w:hAnsi="Arial" w:cs="Arial"/>
        </w:rPr>
        <w:t xml:space="preserve">through </w:t>
      </w:r>
      <w:r w:rsidRPr="00AB5599">
        <w:rPr>
          <w:rFonts w:ascii="Arial" w:hAnsi="Arial" w:cs="Arial"/>
        </w:rPr>
        <w:t>downgrading the valuation of the property.</w:t>
      </w:r>
      <w:r w:rsidR="00B169C0" w:rsidRPr="00AB5599">
        <w:rPr>
          <w:rFonts w:ascii="Arial" w:hAnsi="Arial" w:cs="Arial"/>
        </w:rPr>
        <w:t xml:space="preserve">  This </w:t>
      </w:r>
      <w:r w:rsidR="00B169C0" w:rsidRPr="00AB5599">
        <w:rPr>
          <w:rFonts w:ascii="Arial" w:hAnsi="Arial" w:cs="Arial"/>
        </w:rPr>
        <w:lastRenderedPageBreak/>
        <w:t>makes the sale to insiders quicker and more profitable.</w:t>
      </w:r>
      <w:r w:rsidRPr="00AB5599">
        <w:rPr>
          <w:rFonts w:ascii="Arial" w:hAnsi="Arial" w:cs="Arial"/>
        </w:rPr>
        <w:t xml:space="preserve">  Also</w:t>
      </w:r>
      <w:r w:rsidR="00046530" w:rsidRPr="00AB5599">
        <w:rPr>
          <w:rFonts w:ascii="Arial" w:hAnsi="Arial" w:cs="Arial"/>
        </w:rPr>
        <w:t>,</w:t>
      </w:r>
      <w:r w:rsidRPr="00AB5599">
        <w:rPr>
          <w:rFonts w:ascii="Arial" w:hAnsi="Arial" w:cs="Arial"/>
        </w:rPr>
        <w:t xml:space="preserve"> when one person has control of offers presented for approval, it is </w:t>
      </w:r>
      <w:r w:rsidR="00046530" w:rsidRPr="00AB5599">
        <w:rPr>
          <w:rFonts w:ascii="Arial" w:hAnsi="Arial" w:cs="Arial"/>
        </w:rPr>
        <w:t xml:space="preserve">extremely easy </w:t>
      </w:r>
      <w:r w:rsidRPr="00AB5599">
        <w:rPr>
          <w:rFonts w:ascii="Arial" w:hAnsi="Arial" w:cs="Arial"/>
        </w:rPr>
        <w:t>to withhold</w:t>
      </w:r>
      <w:r w:rsidR="0072336E" w:rsidRPr="00AB5599">
        <w:rPr>
          <w:rFonts w:ascii="Arial" w:hAnsi="Arial" w:cs="Arial"/>
        </w:rPr>
        <w:t xml:space="preserve"> offers</w:t>
      </w:r>
      <w:r w:rsidR="00046530" w:rsidRPr="00AB5599">
        <w:rPr>
          <w:rFonts w:ascii="Arial" w:hAnsi="Arial" w:cs="Arial"/>
        </w:rPr>
        <w:t xml:space="preserve"> and create a fraudulent lack of competition</w:t>
      </w:r>
      <w:r w:rsidR="0072336E" w:rsidRPr="00AB5599">
        <w:rPr>
          <w:rFonts w:ascii="Arial" w:hAnsi="Arial" w:cs="Arial"/>
        </w:rPr>
        <w:t>.  Our system has built</w:t>
      </w:r>
      <w:r w:rsidR="00046530" w:rsidRPr="00AB5599">
        <w:rPr>
          <w:rFonts w:ascii="Arial" w:hAnsi="Arial" w:cs="Arial"/>
        </w:rPr>
        <w:t xml:space="preserve"> </w:t>
      </w:r>
      <w:r w:rsidRPr="00AB5599">
        <w:rPr>
          <w:rFonts w:ascii="Arial" w:hAnsi="Arial" w:cs="Arial"/>
        </w:rPr>
        <w:t>in double safeguards fo</w:t>
      </w:r>
      <w:r w:rsidR="0072336E" w:rsidRPr="00AB5599">
        <w:rPr>
          <w:rFonts w:ascii="Arial" w:hAnsi="Arial" w:cs="Arial"/>
        </w:rPr>
        <w:t>r initial valuation of property.  We take c</w:t>
      </w:r>
      <w:r w:rsidRPr="00AB5599">
        <w:rPr>
          <w:rFonts w:ascii="Arial" w:hAnsi="Arial" w:cs="Arial"/>
        </w:rPr>
        <w:t>ontrol of offer</w:t>
      </w:r>
      <w:r w:rsidR="0072336E" w:rsidRPr="00AB5599">
        <w:rPr>
          <w:rFonts w:ascii="Arial" w:hAnsi="Arial" w:cs="Arial"/>
        </w:rPr>
        <w:t xml:space="preserve"> presentation</w:t>
      </w:r>
      <w:r w:rsidRPr="00AB5599">
        <w:rPr>
          <w:rFonts w:ascii="Arial" w:hAnsi="Arial" w:cs="Arial"/>
        </w:rPr>
        <w:t xml:space="preserve"> out of</w:t>
      </w:r>
      <w:r w:rsidR="0072336E" w:rsidRPr="00AB5599">
        <w:rPr>
          <w:rFonts w:ascii="Arial" w:hAnsi="Arial" w:cs="Arial"/>
        </w:rPr>
        <w:t xml:space="preserve"> the hands of the listing agent and move it to a web-based system,</w:t>
      </w:r>
      <w:r w:rsidRPr="00AB5599">
        <w:rPr>
          <w:rFonts w:ascii="Arial" w:hAnsi="Arial" w:cs="Arial"/>
        </w:rPr>
        <w:t xml:space="preserve"> making the submittal of offers direct and transparent.</w:t>
      </w:r>
      <w:r w:rsidR="008E6948" w:rsidRPr="00AB5599">
        <w:rPr>
          <w:rStyle w:val="FootnoteReference"/>
          <w:rFonts w:ascii="Arial" w:hAnsi="Arial" w:cs="Arial"/>
        </w:rPr>
        <w:footnoteReference w:id="4"/>
      </w:r>
    </w:p>
    <w:p w:rsidR="00380150" w:rsidRPr="00AB5599" w:rsidRDefault="00380150">
      <w:pPr>
        <w:rPr>
          <w:rFonts w:ascii="Arial" w:hAnsi="Arial" w:cs="Arial"/>
        </w:rPr>
      </w:pPr>
      <w:r w:rsidRPr="00AB5599">
        <w:rPr>
          <w:rFonts w:ascii="Arial" w:hAnsi="Arial" w:cs="Arial"/>
        </w:rPr>
        <w:t xml:space="preserve">Another way that we keep the Realtors from succumbing to the temptation of fraud </w:t>
      </w:r>
      <w:r w:rsidR="00112ED9" w:rsidRPr="00AB5599">
        <w:rPr>
          <w:rFonts w:ascii="Arial" w:hAnsi="Arial" w:cs="Arial"/>
        </w:rPr>
        <w:t xml:space="preserve">or mismanagement </w:t>
      </w:r>
      <w:r w:rsidRPr="00AB5599">
        <w:rPr>
          <w:rFonts w:ascii="Arial" w:hAnsi="Arial" w:cs="Arial"/>
        </w:rPr>
        <w:t xml:space="preserve">is by </w:t>
      </w:r>
      <w:r w:rsidR="00046530" w:rsidRPr="00AB5599">
        <w:rPr>
          <w:rFonts w:ascii="Arial" w:hAnsi="Arial" w:cs="Arial"/>
        </w:rPr>
        <w:t xml:space="preserve">isolating </w:t>
      </w:r>
      <w:r w:rsidR="00F508A5" w:rsidRPr="00AB5599">
        <w:rPr>
          <w:rFonts w:ascii="Arial" w:hAnsi="Arial" w:cs="Arial"/>
        </w:rPr>
        <w:t xml:space="preserve">listing agents from </w:t>
      </w:r>
      <w:r w:rsidRPr="00AB5599">
        <w:rPr>
          <w:rFonts w:ascii="Arial" w:hAnsi="Arial" w:cs="Arial"/>
        </w:rPr>
        <w:t>contact with the buying prospects.</w:t>
      </w:r>
      <w:r w:rsidR="008E6948" w:rsidRPr="00AB5599">
        <w:rPr>
          <w:rStyle w:val="FootnoteReference"/>
          <w:rFonts w:ascii="Arial" w:hAnsi="Arial" w:cs="Arial"/>
        </w:rPr>
        <w:footnoteReference w:id="5"/>
      </w:r>
      <w:r w:rsidRPr="00AB5599">
        <w:rPr>
          <w:rFonts w:ascii="Arial" w:hAnsi="Arial" w:cs="Arial"/>
        </w:rPr>
        <w:t xml:space="preserve">  The </w:t>
      </w:r>
      <w:r w:rsidR="00046530" w:rsidRPr="00AB5599">
        <w:rPr>
          <w:rFonts w:ascii="Arial" w:hAnsi="Arial" w:cs="Arial"/>
        </w:rPr>
        <w:t xml:space="preserve">For Sale </w:t>
      </w:r>
      <w:r w:rsidRPr="00AB5599">
        <w:rPr>
          <w:rFonts w:ascii="Arial" w:hAnsi="Arial" w:cs="Arial"/>
        </w:rPr>
        <w:t xml:space="preserve">sign on the property </w:t>
      </w:r>
      <w:r w:rsidR="00046530" w:rsidRPr="00AB5599">
        <w:rPr>
          <w:rFonts w:ascii="Arial" w:hAnsi="Arial" w:cs="Arial"/>
        </w:rPr>
        <w:t xml:space="preserve">will have </w:t>
      </w:r>
      <w:r w:rsidRPr="00AB5599">
        <w:rPr>
          <w:rFonts w:ascii="Arial" w:hAnsi="Arial" w:cs="Arial"/>
        </w:rPr>
        <w:t>an 800 number which is answere</w:t>
      </w:r>
      <w:r w:rsidR="0072336E" w:rsidRPr="00AB5599">
        <w:rPr>
          <w:rFonts w:ascii="Arial" w:hAnsi="Arial" w:cs="Arial"/>
        </w:rPr>
        <w:t>d by a professional call center;</w:t>
      </w:r>
      <w:r w:rsidRPr="00AB5599">
        <w:rPr>
          <w:rFonts w:ascii="Arial" w:hAnsi="Arial" w:cs="Arial"/>
        </w:rPr>
        <w:t xml:space="preserve"> an appointment </w:t>
      </w:r>
      <w:r w:rsidR="00046530" w:rsidRPr="00AB5599">
        <w:rPr>
          <w:rFonts w:ascii="Arial" w:hAnsi="Arial" w:cs="Arial"/>
        </w:rPr>
        <w:t xml:space="preserve">will be </w:t>
      </w:r>
      <w:r w:rsidRPr="00AB5599">
        <w:rPr>
          <w:rFonts w:ascii="Arial" w:hAnsi="Arial" w:cs="Arial"/>
        </w:rPr>
        <w:t>made and the buyer handled by an agent other than the listing agent.</w:t>
      </w:r>
      <w:r w:rsidR="008E6948" w:rsidRPr="00AB5599">
        <w:rPr>
          <w:rStyle w:val="FootnoteReference"/>
          <w:rFonts w:ascii="Arial" w:hAnsi="Arial" w:cs="Arial"/>
        </w:rPr>
        <w:footnoteReference w:id="6"/>
      </w:r>
    </w:p>
    <w:p w:rsidR="00B169C0" w:rsidRPr="00AB5599" w:rsidRDefault="00112ED9">
      <w:pPr>
        <w:rPr>
          <w:rFonts w:ascii="Arial" w:hAnsi="Arial" w:cs="Arial"/>
        </w:rPr>
      </w:pPr>
      <w:r w:rsidRPr="00AB5599">
        <w:rPr>
          <w:rFonts w:ascii="Arial" w:hAnsi="Arial" w:cs="Arial"/>
        </w:rPr>
        <w:t>We understand t</w:t>
      </w:r>
      <w:r w:rsidR="00B169C0" w:rsidRPr="00AB5599">
        <w:rPr>
          <w:rFonts w:ascii="Arial" w:hAnsi="Arial" w:cs="Arial"/>
        </w:rPr>
        <w:t xml:space="preserve">here is a serious litigation risk to Bank of America from borrowers who are not given complete disclosure of </w:t>
      </w:r>
      <w:r w:rsidR="00046530" w:rsidRPr="00AB5599">
        <w:rPr>
          <w:rFonts w:ascii="Arial" w:hAnsi="Arial" w:cs="Arial"/>
        </w:rPr>
        <w:t>the options available to them</w:t>
      </w:r>
      <w:r w:rsidR="00B169C0" w:rsidRPr="00AB5599">
        <w:rPr>
          <w:rFonts w:ascii="Arial" w:hAnsi="Arial" w:cs="Arial"/>
        </w:rPr>
        <w:t xml:space="preserve">.  </w:t>
      </w:r>
      <w:r w:rsidR="00744B7A" w:rsidRPr="00AB5599">
        <w:rPr>
          <w:rFonts w:ascii="Arial" w:hAnsi="Arial" w:cs="Arial"/>
        </w:rPr>
        <w:t xml:space="preserve">It is folly to expect hundreds of Realtors all over the country to have the same level of competence in presenting complex </w:t>
      </w:r>
      <w:r w:rsidR="00046530" w:rsidRPr="00AB5599">
        <w:rPr>
          <w:rFonts w:ascii="Arial" w:hAnsi="Arial" w:cs="Arial"/>
        </w:rPr>
        <w:t xml:space="preserve">choices </w:t>
      </w:r>
      <w:r w:rsidR="00744B7A" w:rsidRPr="00AB5599">
        <w:rPr>
          <w:rFonts w:ascii="Arial" w:hAnsi="Arial" w:cs="Arial"/>
        </w:rPr>
        <w:t xml:space="preserve">to the borrower.  </w:t>
      </w:r>
      <w:r w:rsidR="00B169C0" w:rsidRPr="00AB5599">
        <w:rPr>
          <w:rFonts w:ascii="Arial" w:hAnsi="Arial" w:cs="Arial"/>
        </w:rPr>
        <w:t xml:space="preserve">Our model provides for </w:t>
      </w:r>
      <w:r w:rsidR="00177127" w:rsidRPr="00AB5599">
        <w:rPr>
          <w:rFonts w:ascii="Arial" w:hAnsi="Arial" w:cs="Arial"/>
        </w:rPr>
        <w:t xml:space="preserve">disclosure of </w:t>
      </w:r>
      <w:r w:rsidR="00141E71" w:rsidRPr="00AB5599">
        <w:rPr>
          <w:rFonts w:ascii="Arial" w:hAnsi="Arial" w:cs="Arial"/>
        </w:rPr>
        <w:t xml:space="preserve">consumer foreclosure alternatives </w:t>
      </w:r>
      <w:r w:rsidR="00177127" w:rsidRPr="00AB5599">
        <w:rPr>
          <w:rFonts w:ascii="Arial" w:hAnsi="Arial" w:cs="Arial"/>
        </w:rPr>
        <w:t>to</w:t>
      </w:r>
      <w:r w:rsidR="00B169C0" w:rsidRPr="00AB5599">
        <w:rPr>
          <w:rFonts w:ascii="Arial" w:hAnsi="Arial" w:cs="Arial"/>
        </w:rPr>
        <w:t xml:space="preserve"> the borrower</w:t>
      </w:r>
      <w:r w:rsidR="00141E71" w:rsidRPr="00AB5599">
        <w:rPr>
          <w:rFonts w:ascii="Arial" w:hAnsi="Arial" w:cs="Arial"/>
        </w:rPr>
        <w:t xml:space="preserve"> in the form of a DVD plus a manual</w:t>
      </w:r>
      <w:r w:rsidR="00177127" w:rsidRPr="00AB5599">
        <w:rPr>
          <w:rFonts w:ascii="Arial" w:hAnsi="Arial" w:cs="Arial"/>
        </w:rPr>
        <w:t>—borrowers will acknowledge receipt and viewing of the materials, and will provide us with customer feedback.</w:t>
      </w:r>
      <w:r w:rsidR="00D9346D" w:rsidRPr="00AB5599">
        <w:rPr>
          <w:rStyle w:val="FootnoteReference"/>
          <w:rFonts w:ascii="Arial" w:hAnsi="Arial" w:cs="Arial"/>
        </w:rPr>
        <w:footnoteReference w:id="7"/>
      </w:r>
      <w:r w:rsidR="00744B7A" w:rsidRPr="00AB5599">
        <w:rPr>
          <w:rFonts w:ascii="Arial" w:hAnsi="Arial" w:cs="Arial"/>
        </w:rPr>
        <w:t xml:space="preserve"> </w:t>
      </w:r>
    </w:p>
    <w:p w:rsidR="00141E71" w:rsidRPr="00AB5599" w:rsidRDefault="00141E71" w:rsidP="00141E71">
      <w:pPr>
        <w:rPr>
          <w:rFonts w:ascii="Arial" w:hAnsi="Arial" w:cs="Arial"/>
        </w:rPr>
      </w:pPr>
      <w:r w:rsidRPr="00AB5599">
        <w:rPr>
          <w:rFonts w:ascii="Arial" w:hAnsi="Arial" w:cs="Arial"/>
        </w:rPr>
        <w:t>In order to have truly competent Realtors who fully understand the Short Sale and HAFA program, it is necessary to control the certification they receive.  We reviewed a number of the so-called Short Sale certifications on the market</w:t>
      </w:r>
      <w:r w:rsidR="00177127" w:rsidRPr="00AB5599">
        <w:rPr>
          <w:rFonts w:ascii="Arial" w:hAnsi="Arial" w:cs="Arial"/>
        </w:rPr>
        <w:t xml:space="preserve"> and</w:t>
      </w:r>
      <w:r w:rsidRPr="00AB5599">
        <w:rPr>
          <w:rFonts w:ascii="Arial" w:hAnsi="Arial" w:cs="Arial"/>
        </w:rPr>
        <w:t xml:space="preserve"> found </w:t>
      </w:r>
      <w:r w:rsidR="00177127" w:rsidRPr="00AB5599">
        <w:rPr>
          <w:rFonts w:ascii="Arial" w:hAnsi="Arial" w:cs="Arial"/>
        </w:rPr>
        <w:t xml:space="preserve">that </w:t>
      </w:r>
      <w:r w:rsidRPr="00AB5599">
        <w:rPr>
          <w:rFonts w:ascii="Arial" w:hAnsi="Arial" w:cs="Arial"/>
        </w:rPr>
        <w:t xml:space="preserve">most of them </w:t>
      </w:r>
      <w:r w:rsidR="00177127" w:rsidRPr="00AB5599">
        <w:rPr>
          <w:rFonts w:ascii="Arial" w:hAnsi="Arial" w:cs="Arial"/>
        </w:rPr>
        <w:t xml:space="preserve">were </w:t>
      </w:r>
      <w:r w:rsidRPr="00AB5599">
        <w:rPr>
          <w:rFonts w:ascii="Arial" w:hAnsi="Arial" w:cs="Arial"/>
        </w:rPr>
        <w:t>capitalizing on the short sale situation by persuading homeowners to list with the agent.  They were predatory in nature and more concerned with marketing Realtor services than helping the homeowner understand the complexities</w:t>
      </w:r>
      <w:r w:rsidR="00177127" w:rsidRPr="00AB5599">
        <w:rPr>
          <w:rFonts w:ascii="Arial" w:hAnsi="Arial" w:cs="Arial"/>
        </w:rPr>
        <w:t xml:space="preserve"> of the </w:t>
      </w:r>
      <w:r w:rsidRPr="00AB5599">
        <w:rPr>
          <w:rFonts w:ascii="Arial" w:hAnsi="Arial" w:cs="Arial"/>
        </w:rPr>
        <w:t>solutions</w:t>
      </w:r>
      <w:r w:rsidR="00177127" w:rsidRPr="00AB5599">
        <w:rPr>
          <w:rFonts w:ascii="Arial" w:hAnsi="Arial" w:cs="Arial"/>
        </w:rPr>
        <w:t xml:space="preserve"> available to them</w:t>
      </w:r>
      <w:r w:rsidRPr="00AB5599">
        <w:rPr>
          <w:rFonts w:ascii="Arial" w:hAnsi="Arial" w:cs="Arial"/>
        </w:rPr>
        <w:t xml:space="preserve">.  Our agents only become eligible when they have completed the program </w:t>
      </w:r>
      <w:r w:rsidR="00177127" w:rsidRPr="00AB5599">
        <w:rPr>
          <w:rFonts w:ascii="Arial" w:hAnsi="Arial" w:cs="Arial"/>
        </w:rPr>
        <w:t xml:space="preserve">administered </w:t>
      </w:r>
      <w:r w:rsidRPr="00AB5599">
        <w:rPr>
          <w:rFonts w:ascii="Arial" w:hAnsi="Arial" w:cs="Arial"/>
        </w:rPr>
        <w:t>by AssetPlanUSA.  It was developed by Ray Mathoda, who was instrumental in working with the Treasury in developing the HAFA program itself.</w:t>
      </w:r>
      <w:r w:rsidRPr="00AB5599">
        <w:rPr>
          <w:rStyle w:val="FootnoteReference"/>
          <w:rFonts w:ascii="Arial" w:hAnsi="Arial" w:cs="Arial"/>
        </w:rPr>
        <w:footnoteReference w:id="8"/>
      </w:r>
      <w:r w:rsidRPr="00AB5599">
        <w:rPr>
          <w:rFonts w:ascii="Arial" w:hAnsi="Arial" w:cs="Arial"/>
        </w:rPr>
        <w:t xml:space="preserve">  The certification offered by AssetPlanUSA is, in our opinion, the most comprehensive and demanding certification available.</w:t>
      </w:r>
    </w:p>
    <w:p w:rsidR="00744B7A" w:rsidRPr="00AB5599" w:rsidRDefault="00FC164F">
      <w:pPr>
        <w:rPr>
          <w:rFonts w:ascii="Arial" w:hAnsi="Arial" w:cs="Arial"/>
        </w:rPr>
      </w:pPr>
      <w:r w:rsidRPr="00AB5599">
        <w:rPr>
          <w:rFonts w:ascii="Arial" w:hAnsi="Arial" w:cs="Arial"/>
        </w:rPr>
        <w:t xml:space="preserve">Being able to perform the work as outlined </w:t>
      </w:r>
      <w:r w:rsidR="00177127" w:rsidRPr="00AB5599">
        <w:rPr>
          <w:rFonts w:ascii="Arial" w:hAnsi="Arial" w:cs="Arial"/>
        </w:rPr>
        <w:t xml:space="preserve">in the SOW </w:t>
      </w:r>
      <w:r w:rsidRPr="00AB5599">
        <w:rPr>
          <w:rFonts w:ascii="Arial" w:hAnsi="Arial" w:cs="Arial"/>
        </w:rPr>
        <w:t>is important.  Our Asset Manager subcontractors are proven suppliers</w:t>
      </w:r>
      <w:r w:rsidR="00177127" w:rsidRPr="00AB5599">
        <w:rPr>
          <w:rFonts w:ascii="Arial" w:hAnsi="Arial" w:cs="Arial"/>
        </w:rPr>
        <w:t xml:space="preserve"> with positive national reputations</w:t>
      </w:r>
      <w:r w:rsidRPr="00AB5599">
        <w:rPr>
          <w:rFonts w:ascii="Arial" w:hAnsi="Arial" w:cs="Arial"/>
        </w:rPr>
        <w:t>.</w:t>
      </w:r>
      <w:r w:rsidR="00A91576" w:rsidRPr="00AB5599">
        <w:rPr>
          <w:rStyle w:val="FootnoteReference"/>
          <w:rFonts w:ascii="Arial" w:hAnsi="Arial" w:cs="Arial"/>
        </w:rPr>
        <w:footnoteReference w:id="9"/>
      </w:r>
      <w:r w:rsidRPr="00AB5599">
        <w:rPr>
          <w:rFonts w:ascii="Arial" w:hAnsi="Arial" w:cs="Arial"/>
        </w:rPr>
        <w:t xml:space="preserve">  Additionally, they </w:t>
      </w:r>
      <w:r w:rsidR="00177127" w:rsidRPr="00AB5599">
        <w:rPr>
          <w:rFonts w:ascii="Arial" w:hAnsi="Arial" w:cs="Arial"/>
        </w:rPr>
        <w:t xml:space="preserve">will </w:t>
      </w:r>
      <w:r w:rsidRPr="00AB5599">
        <w:rPr>
          <w:rFonts w:ascii="Arial" w:hAnsi="Arial" w:cs="Arial"/>
        </w:rPr>
        <w:t xml:space="preserve">operate as a coordinated team to balance </w:t>
      </w:r>
      <w:r w:rsidR="00177127" w:rsidRPr="00AB5599">
        <w:rPr>
          <w:rFonts w:ascii="Arial" w:hAnsi="Arial" w:cs="Arial"/>
        </w:rPr>
        <w:t xml:space="preserve">fluctuating, </w:t>
      </w:r>
      <w:r w:rsidR="00F508A5" w:rsidRPr="00AB5599">
        <w:rPr>
          <w:rFonts w:ascii="Arial" w:hAnsi="Arial" w:cs="Arial"/>
        </w:rPr>
        <w:t>high volume</w:t>
      </w:r>
      <w:r w:rsidR="00177127" w:rsidRPr="00AB5599">
        <w:rPr>
          <w:rFonts w:ascii="Arial" w:hAnsi="Arial" w:cs="Arial"/>
        </w:rPr>
        <w:t>s</w:t>
      </w:r>
      <w:r w:rsidRPr="00AB5599">
        <w:rPr>
          <w:rFonts w:ascii="Arial" w:hAnsi="Arial" w:cs="Arial"/>
        </w:rPr>
        <w:t xml:space="preserve"> of properties.  We have developed an internal structure that assures the ability to </w:t>
      </w:r>
      <w:r w:rsidR="00177127" w:rsidRPr="00AB5599">
        <w:rPr>
          <w:rFonts w:ascii="Arial" w:hAnsi="Arial" w:cs="Arial"/>
        </w:rPr>
        <w:t>distribute changing volumes</w:t>
      </w:r>
      <w:r w:rsidRPr="00AB5599">
        <w:rPr>
          <w:rFonts w:ascii="Arial" w:hAnsi="Arial" w:cs="Arial"/>
        </w:rPr>
        <w:t xml:space="preserve"> among them</w:t>
      </w:r>
      <w:r w:rsidR="00177127" w:rsidRPr="00AB5599">
        <w:rPr>
          <w:rFonts w:ascii="Arial" w:hAnsi="Arial" w:cs="Arial"/>
        </w:rPr>
        <w:t>selves without any interruption to delivery of service</w:t>
      </w:r>
      <w:r w:rsidRPr="00AB5599">
        <w:rPr>
          <w:rFonts w:ascii="Arial" w:hAnsi="Arial" w:cs="Arial"/>
        </w:rPr>
        <w:t xml:space="preserve">. </w:t>
      </w:r>
      <w:r w:rsidR="00450109" w:rsidRPr="00AB5599">
        <w:rPr>
          <w:rFonts w:ascii="Arial" w:hAnsi="Arial" w:cs="Arial"/>
        </w:rPr>
        <w:t xml:space="preserve"> These firms have</w:t>
      </w:r>
      <w:r w:rsidR="009651D7" w:rsidRPr="00AB5599">
        <w:rPr>
          <w:rFonts w:ascii="Arial" w:hAnsi="Arial" w:cs="Arial"/>
        </w:rPr>
        <w:t xml:space="preserve"> the existing resources and infrastructure to handle three thousand properties immediately and can ramp up significantly. </w:t>
      </w:r>
      <w:r w:rsidRPr="00AB5599">
        <w:rPr>
          <w:rFonts w:ascii="Arial" w:hAnsi="Arial" w:cs="Arial"/>
        </w:rPr>
        <w:t xml:space="preserve"> This alliance can be scaled almost </w:t>
      </w:r>
      <w:r w:rsidR="00F508A5" w:rsidRPr="00AB5599">
        <w:rPr>
          <w:rFonts w:ascii="Arial" w:hAnsi="Arial" w:cs="Arial"/>
        </w:rPr>
        <w:t>without limit</w:t>
      </w:r>
      <w:r w:rsidRPr="00AB5599">
        <w:rPr>
          <w:rFonts w:ascii="Arial" w:hAnsi="Arial" w:cs="Arial"/>
        </w:rPr>
        <w:t>.</w:t>
      </w:r>
    </w:p>
    <w:p w:rsidR="00161B15" w:rsidRDefault="00161B15">
      <w:r>
        <w:br w:type="page"/>
      </w:r>
    </w:p>
    <w:p w:rsidR="00161B15" w:rsidRDefault="00365411">
      <w:r>
        <w:rPr>
          <w:noProof/>
        </w:rPr>
        <w:drawing>
          <wp:inline distT="0" distB="0" distL="0" distR="0">
            <wp:extent cx="5943600" cy="7691755"/>
            <wp:effectExtent l="19050" t="0" r="0" b="0"/>
            <wp:docPr id="5" name="Picture 4" descr="workflow narrative-rev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flow narrative-revised.jpg"/>
                    <pic:cNvPicPr/>
                  </pic:nvPicPr>
                  <pic:blipFill>
                    <a:blip r:embed="rId7" cstate="print"/>
                    <a:stretch>
                      <a:fillRect/>
                    </a:stretch>
                  </pic:blipFill>
                  <pic:spPr>
                    <a:xfrm>
                      <a:off x="0" y="0"/>
                      <a:ext cx="5943600" cy="7691755"/>
                    </a:xfrm>
                    <a:prstGeom prst="rect">
                      <a:avLst/>
                    </a:prstGeom>
                  </pic:spPr>
                </pic:pic>
              </a:graphicData>
            </a:graphic>
          </wp:inline>
        </w:drawing>
      </w:r>
    </w:p>
    <w:p w:rsidR="00161B15" w:rsidRDefault="00161B15">
      <w:r>
        <w:br w:type="page"/>
      </w:r>
    </w:p>
    <w:p w:rsidR="00141E71" w:rsidRDefault="00365411">
      <w:r>
        <w:rPr>
          <w:noProof/>
        </w:rPr>
        <w:drawing>
          <wp:inline distT="0" distB="0" distL="0" distR="0">
            <wp:extent cx="5943600" cy="7691755"/>
            <wp:effectExtent l="19050" t="0" r="0" b="0"/>
            <wp:docPr id="6" name="Picture 5" descr="workflow narrative-revis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flow narrative-revised2.jpg"/>
                    <pic:cNvPicPr/>
                  </pic:nvPicPr>
                  <pic:blipFill>
                    <a:blip r:embed="rId8" cstate="print"/>
                    <a:stretch>
                      <a:fillRect/>
                    </a:stretch>
                  </pic:blipFill>
                  <pic:spPr>
                    <a:xfrm>
                      <a:off x="0" y="0"/>
                      <a:ext cx="5943600" cy="7691755"/>
                    </a:xfrm>
                    <a:prstGeom prst="rect">
                      <a:avLst/>
                    </a:prstGeom>
                  </pic:spPr>
                </pic:pic>
              </a:graphicData>
            </a:graphic>
          </wp:inline>
        </w:drawing>
      </w:r>
    </w:p>
    <w:p w:rsidR="00B626E2" w:rsidRDefault="00B626E2">
      <w:r>
        <w:br w:type="page"/>
      </w:r>
    </w:p>
    <w:p w:rsidR="00B626E2" w:rsidRDefault="00365411" w:rsidP="008D7E4A">
      <w:pPr>
        <w:ind w:left="-720"/>
      </w:pPr>
      <w:r>
        <w:rPr>
          <w:noProof/>
        </w:rPr>
        <w:drawing>
          <wp:inline distT="0" distB="0" distL="0" distR="0">
            <wp:extent cx="6792122" cy="5248656"/>
            <wp:effectExtent l="19050" t="0" r="8728" b="0"/>
            <wp:docPr id="7" name="Picture 6" descr="QDS Flowchart-rev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DS Flowchart-revised.jpg"/>
                    <pic:cNvPicPr/>
                  </pic:nvPicPr>
                  <pic:blipFill>
                    <a:blip r:embed="rId9" cstate="print"/>
                    <a:stretch>
                      <a:fillRect/>
                    </a:stretch>
                  </pic:blipFill>
                  <pic:spPr>
                    <a:xfrm>
                      <a:off x="0" y="0"/>
                      <a:ext cx="6800255" cy="5254941"/>
                    </a:xfrm>
                    <a:prstGeom prst="rect">
                      <a:avLst/>
                    </a:prstGeom>
                  </pic:spPr>
                </pic:pic>
              </a:graphicData>
            </a:graphic>
          </wp:inline>
        </w:drawing>
      </w:r>
    </w:p>
    <w:sectPr w:rsidR="00B626E2" w:rsidSect="003E3D8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E2C" w:rsidRDefault="00684E2C" w:rsidP="008E6948">
      <w:pPr>
        <w:spacing w:after="0" w:line="240" w:lineRule="auto"/>
      </w:pPr>
      <w:r>
        <w:separator/>
      </w:r>
    </w:p>
  </w:endnote>
  <w:endnote w:type="continuationSeparator" w:id="1">
    <w:p w:rsidR="00684E2C" w:rsidRDefault="00684E2C" w:rsidP="008E69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222" w:rsidRDefault="007302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222" w:rsidRPr="00912CDC" w:rsidRDefault="00730222" w:rsidP="00730222">
    <w:pPr>
      <w:pStyle w:val="Footer"/>
      <w:pBdr>
        <w:top w:val="single" w:sz="4" w:space="1" w:color="A6A6A6" w:themeColor="background1" w:themeShade="A6"/>
      </w:pBdr>
      <w:jc w:val="right"/>
      <w:rPr>
        <w:rFonts w:ascii="Arial" w:hAnsi="Arial" w:cs="Arial"/>
        <w:sz w:val="20"/>
        <w:szCs w:val="20"/>
      </w:rPr>
    </w:pPr>
    <w:r>
      <w:rPr>
        <w:rFonts w:ascii="Arial" w:hAnsi="Arial" w:cs="Arial"/>
        <w:sz w:val="20"/>
        <w:szCs w:val="20"/>
      </w:rPr>
      <w:t xml:space="preserve">National Real Estate Information Services </w:t>
    </w:r>
    <w:r>
      <w:rPr>
        <w:rFonts w:ascii="Arial" w:hAnsi="Arial" w:cs="Arial"/>
        <w:sz w:val="20"/>
        <w:szCs w:val="20"/>
      </w:rPr>
      <w:tab/>
    </w:r>
    <w:r>
      <w:rPr>
        <w:rFonts w:ascii="Arial" w:hAnsi="Arial" w:cs="Arial"/>
        <w:sz w:val="20"/>
        <w:szCs w:val="20"/>
      </w:rPr>
      <w:tab/>
      <w:t>P</w:t>
    </w:r>
    <w:r w:rsidRPr="00912CDC">
      <w:rPr>
        <w:rFonts w:ascii="Arial" w:hAnsi="Arial" w:cs="Arial"/>
        <w:sz w:val="20"/>
        <w:szCs w:val="20"/>
      </w:rPr>
      <w:t>roposal to Bank of America for Short Sales Round 8</w:t>
    </w:r>
  </w:p>
  <w:p w:rsidR="00730222" w:rsidRDefault="00730222" w:rsidP="00730222">
    <w:pPr>
      <w:pStyle w:val="Footer"/>
      <w:jc w:val="right"/>
      <w:rPr>
        <w:rFonts w:ascii="Arial" w:hAnsi="Arial" w:cs="Arial"/>
        <w:sz w:val="20"/>
        <w:szCs w:val="20"/>
      </w:rPr>
    </w:pPr>
    <w:r w:rsidRPr="00912CDC">
      <w:rPr>
        <w:rFonts w:ascii="Arial" w:hAnsi="Arial" w:cs="Arial"/>
        <w:sz w:val="20"/>
        <w:szCs w:val="20"/>
      </w:rPr>
      <w:t xml:space="preserve">Section </w:t>
    </w:r>
    <w:r w:rsidRPr="00730222">
      <w:rPr>
        <w:rFonts w:ascii="Arial" w:hAnsi="Arial" w:cs="Arial"/>
        <w:sz w:val="20"/>
        <w:szCs w:val="20"/>
      </w:rPr>
      <w:t>11.1.4  The Solution</w:t>
    </w:r>
  </w:p>
  <w:p w:rsidR="00730222" w:rsidRDefault="00730222" w:rsidP="00730222">
    <w:pPr>
      <w:pStyle w:val="Footer"/>
      <w:jc w:val="right"/>
    </w:pPr>
    <w:r>
      <w:rPr>
        <w:rFonts w:ascii="Arial" w:hAnsi="Arial" w:cs="Arial"/>
        <w:sz w:val="20"/>
        <w:szCs w:val="20"/>
      </w:rPr>
      <w:t xml:space="preserve">Page </w:t>
    </w:r>
    <w:sdt>
      <w:sdtPr>
        <w:id w:val="5238408"/>
        <w:docPartObj>
          <w:docPartGallery w:val="Page Numbers (Bottom of Page)"/>
          <w:docPartUnique/>
        </w:docPartObj>
      </w:sdtPr>
      <w:sdtContent>
        <w:r>
          <w:fldChar w:fldCharType="begin"/>
        </w:r>
        <w:r>
          <w:instrText xml:space="preserve"> PAGE   \* MERGEFORMAT </w:instrText>
        </w:r>
        <w:r>
          <w:fldChar w:fldCharType="separate"/>
        </w:r>
        <w:r w:rsidR="00684E2C">
          <w:rPr>
            <w:noProof/>
          </w:rPr>
          <w:t>1</w:t>
        </w:r>
        <w:r>
          <w:fldChar w:fldCharType="end"/>
        </w:r>
      </w:sdtContent>
    </w:sdt>
  </w:p>
  <w:p w:rsidR="00730222" w:rsidRDefault="007302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222" w:rsidRDefault="007302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E2C" w:rsidRDefault="00684E2C" w:rsidP="008E6948">
      <w:pPr>
        <w:spacing w:after="0" w:line="240" w:lineRule="auto"/>
      </w:pPr>
      <w:r>
        <w:separator/>
      </w:r>
    </w:p>
  </w:footnote>
  <w:footnote w:type="continuationSeparator" w:id="1">
    <w:p w:rsidR="00684E2C" w:rsidRDefault="00684E2C" w:rsidP="008E6948">
      <w:pPr>
        <w:spacing w:after="0" w:line="240" w:lineRule="auto"/>
      </w:pPr>
      <w:r>
        <w:continuationSeparator/>
      </w:r>
    </w:p>
  </w:footnote>
  <w:footnote w:id="2">
    <w:p w:rsidR="008E6948" w:rsidRDefault="008E6948">
      <w:pPr>
        <w:pStyle w:val="FootnoteText"/>
      </w:pPr>
      <w:r>
        <w:rPr>
          <w:rStyle w:val="FootnoteReference"/>
        </w:rPr>
        <w:footnoteRef/>
      </w:r>
      <w:r>
        <w:t xml:space="preserve"> </w:t>
      </w:r>
      <w:r w:rsidR="00891239">
        <w:t xml:space="preserve"> Refer to drawing below</w:t>
      </w:r>
    </w:p>
  </w:footnote>
  <w:footnote w:id="3">
    <w:p w:rsidR="008E6948" w:rsidRDefault="008E6948">
      <w:pPr>
        <w:pStyle w:val="FootnoteText"/>
      </w:pPr>
      <w:r>
        <w:rPr>
          <w:rStyle w:val="FootnoteReference"/>
        </w:rPr>
        <w:footnoteRef/>
      </w:r>
      <w:r>
        <w:t xml:space="preserve"> </w:t>
      </w:r>
      <w:r w:rsidR="00046530">
        <w:t xml:space="preserve"> Refer to drawing below</w:t>
      </w:r>
    </w:p>
  </w:footnote>
  <w:footnote w:id="4">
    <w:p w:rsidR="008E6948" w:rsidRDefault="008E6948">
      <w:pPr>
        <w:pStyle w:val="FootnoteText"/>
      </w:pPr>
      <w:r>
        <w:rPr>
          <w:rStyle w:val="FootnoteReference"/>
        </w:rPr>
        <w:footnoteRef/>
      </w:r>
      <w:r>
        <w:t xml:space="preserve"> </w:t>
      </w:r>
      <w:r w:rsidR="00891239">
        <w:t>Refer to drawing below</w:t>
      </w:r>
    </w:p>
  </w:footnote>
  <w:footnote w:id="5">
    <w:p w:rsidR="008E6948" w:rsidRDefault="008E6948">
      <w:pPr>
        <w:pStyle w:val="FootnoteText"/>
      </w:pPr>
      <w:r>
        <w:rPr>
          <w:rStyle w:val="FootnoteReference"/>
        </w:rPr>
        <w:footnoteRef/>
      </w:r>
      <w:r>
        <w:t xml:space="preserve"> </w:t>
      </w:r>
      <w:r w:rsidR="00177127">
        <w:t>Refer to drawing below</w:t>
      </w:r>
    </w:p>
  </w:footnote>
  <w:footnote w:id="6">
    <w:p w:rsidR="008E6948" w:rsidRDefault="008E6948">
      <w:pPr>
        <w:pStyle w:val="FootnoteText"/>
      </w:pPr>
      <w:r>
        <w:rPr>
          <w:rStyle w:val="FootnoteReference"/>
        </w:rPr>
        <w:footnoteRef/>
      </w:r>
      <w:r>
        <w:t xml:space="preserve"> </w:t>
      </w:r>
      <w:r w:rsidR="00177127">
        <w:t>Refer to drawing below</w:t>
      </w:r>
    </w:p>
  </w:footnote>
  <w:footnote w:id="7">
    <w:p w:rsidR="00D9346D" w:rsidRDefault="00D9346D">
      <w:pPr>
        <w:pStyle w:val="FootnoteText"/>
      </w:pPr>
      <w:r>
        <w:rPr>
          <w:rStyle w:val="FootnoteReference"/>
        </w:rPr>
        <w:footnoteRef/>
      </w:r>
      <w:r>
        <w:t xml:space="preserve"> </w:t>
      </w:r>
      <w:r w:rsidR="00177127">
        <w:t>Refer to drawing below</w:t>
      </w:r>
    </w:p>
  </w:footnote>
  <w:footnote w:id="8">
    <w:p w:rsidR="00141E71" w:rsidRDefault="00141E71" w:rsidP="00141E71">
      <w:pPr>
        <w:pStyle w:val="FootnoteText"/>
      </w:pPr>
      <w:r>
        <w:rPr>
          <w:rStyle w:val="FootnoteReference"/>
        </w:rPr>
        <w:footnoteRef/>
      </w:r>
      <w:r>
        <w:t xml:space="preserve"> </w:t>
      </w:r>
      <w:r w:rsidR="00177127">
        <w:t>Refer to drawing below</w:t>
      </w:r>
    </w:p>
  </w:footnote>
  <w:footnote w:id="9">
    <w:p w:rsidR="00A91576" w:rsidRDefault="00A91576">
      <w:pPr>
        <w:pStyle w:val="FootnoteText"/>
      </w:pPr>
      <w:r>
        <w:rPr>
          <w:rStyle w:val="FootnoteReference"/>
        </w:rPr>
        <w:footnoteRef/>
      </w:r>
      <w:r>
        <w:t xml:space="preserve"> </w:t>
      </w:r>
      <w:r w:rsidR="00177127">
        <w:t>Refer to drawing below</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222" w:rsidRDefault="007302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222" w:rsidRDefault="007302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222" w:rsidRDefault="007302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306302"/>
    <w:rsid w:val="00017485"/>
    <w:rsid w:val="000222C0"/>
    <w:rsid w:val="00046530"/>
    <w:rsid w:val="000C78D4"/>
    <w:rsid w:val="00112ED9"/>
    <w:rsid w:val="00141E71"/>
    <w:rsid w:val="00161B15"/>
    <w:rsid w:val="00177127"/>
    <w:rsid w:val="001C7AD1"/>
    <w:rsid w:val="001D201E"/>
    <w:rsid w:val="002027A4"/>
    <w:rsid w:val="00293715"/>
    <w:rsid w:val="00306302"/>
    <w:rsid w:val="00324BBC"/>
    <w:rsid w:val="00341500"/>
    <w:rsid w:val="00365411"/>
    <w:rsid w:val="00380150"/>
    <w:rsid w:val="003B4F4A"/>
    <w:rsid w:val="003E3D85"/>
    <w:rsid w:val="003F4499"/>
    <w:rsid w:val="00420A89"/>
    <w:rsid w:val="00450109"/>
    <w:rsid w:val="005D386B"/>
    <w:rsid w:val="006413A2"/>
    <w:rsid w:val="00670D75"/>
    <w:rsid w:val="00684E2C"/>
    <w:rsid w:val="0072336E"/>
    <w:rsid w:val="00730222"/>
    <w:rsid w:val="00744B7A"/>
    <w:rsid w:val="00827316"/>
    <w:rsid w:val="00845741"/>
    <w:rsid w:val="00891239"/>
    <w:rsid w:val="008D7E4A"/>
    <w:rsid w:val="008E6948"/>
    <w:rsid w:val="00905C5F"/>
    <w:rsid w:val="009651D7"/>
    <w:rsid w:val="009B34B9"/>
    <w:rsid w:val="00A46C5F"/>
    <w:rsid w:val="00A91576"/>
    <w:rsid w:val="00AB5599"/>
    <w:rsid w:val="00AF19FB"/>
    <w:rsid w:val="00B169C0"/>
    <w:rsid w:val="00B27585"/>
    <w:rsid w:val="00B27C79"/>
    <w:rsid w:val="00B626E2"/>
    <w:rsid w:val="00B733C5"/>
    <w:rsid w:val="00B75DEB"/>
    <w:rsid w:val="00BB24E8"/>
    <w:rsid w:val="00BD0472"/>
    <w:rsid w:val="00D16D3F"/>
    <w:rsid w:val="00D9346D"/>
    <w:rsid w:val="00DD004E"/>
    <w:rsid w:val="00EA50BF"/>
    <w:rsid w:val="00ED1219"/>
    <w:rsid w:val="00F474DD"/>
    <w:rsid w:val="00F508A5"/>
    <w:rsid w:val="00F85317"/>
    <w:rsid w:val="00FC09E3"/>
    <w:rsid w:val="00FC16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D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E69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6948"/>
    <w:rPr>
      <w:sz w:val="20"/>
      <w:szCs w:val="20"/>
    </w:rPr>
  </w:style>
  <w:style w:type="character" w:styleId="EndnoteReference">
    <w:name w:val="endnote reference"/>
    <w:basedOn w:val="DefaultParagraphFont"/>
    <w:uiPriority w:val="99"/>
    <w:semiHidden/>
    <w:unhideWhenUsed/>
    <w:rsid w:val="008E6948"/>
    <w:rPr>
      <w:vertAlign w:val="superscript"/>
    </w:rPr>
  </w:style>
  <w:style w:type="paragraph" w:styleId="FootnoteText">
    <w:name w:val="footnote text"/>
    <w:basedOn w:val="Normal"/>
    <w:link w:val="FootnoteTextChar"/>
    <w:uiPriority w:val="99"/>
    <w:semiHidden/>
    <w:unhideWhenUsed/>
    <w:rsid w:val="008E69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6948"/>
    <w:rPr>
      <w:sz w:val="20"/>
      <w:szCs w:val="20"/>
    </w:rPr>
  </w:style>
  <w:style w:type="character" w:styleId="FootnoteReference">
    <w:name w:val="footnote reference"/>
    <w:basedOn w:val="DefaultParagraphFont"/>
    <w:uiPriority w:val="99"/>
    <w:semiHidden/>
    <w:unhideWhenUsed/>
    <w:rsid w:val="008E6948"/>
    <w:rPr>
      <w:vertAlign w:val="superscript"/>
    </w:rPr>
  </w:style>
  <w:style w:type="paragraph" w:styleId="BalloonText">
    <w:name w:val="Balloon Text"/>
    <w:basedOn w:val="Normal"/>
    <w:link w:val="BalloonTextChar"/>
    <w:uiPriority w:val="99"/>
    <w:semiHidden/>
    <w:unhideWhenUsed/>
    <w:rsid w:val="00965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1D7"/>
    <w:rPr>
      <w:rFonts w:ascii="Tahoma" w:hAnsi="Tahoma" w:cs="Tahoma"/>
      <w:sz w:val="16"/>
      <w:szCs w:val="16"/>
    </w:rPr>
  </w:style>
  <w:style w:type="paragraph" w:styleId="Header">
    <w:name w:val="header"/>
    <w:basedOn w:val="Normal"/>
    <w:link w:val="HeaderChar"/>
    <w:uiPriority w:val="99"/>
    <w:semiHidden/>
    <w:unhideWhenUsed/>
    <w:rsid w:val="007302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0222"/>
  </w:style>
  <w:style w:type="paragraph" w:styleId="Footer">
    <w:name w:val="footer"/>
    <w:basedOn w:val="Normal"/>
    <w:link w:val="FooterChar"/>
    <w:uiPriority w:val="99"/>
    <w:unhideWhenUsed/>
    <w:rsid w:val="00730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222"/>
  </w:style>
</w:styles>
</file>

<file path=word/webSettings.xml><?xml version="1.0" encoding="utf-8"?>
<w:webSettings xmlns:r="http://schemas.openxmlformats.org/officeDocument/2006/relationships" xmlns:w="http://schemas.openxmlformats.org/wordprocessingml/2006/main">
  <w:divs>
    <w:div w:id="1582254740">
      <w:bodyDiv w:val="1"/>
      <w:marLeft w:val="0"/>
      <w:marRight w:val="0"/>
      <w:marTop w:val="0"/>
      <w:marBottom w:val="0"/>
      <w:divBdr>
        <w:top w:val="none" w:sz="0" w:space="0" w:color="auto"/>
        <w:left w:val="none" w:sz="0" w:space="0" w:color="auto"/>
        <w:bottom w:val="none" w:sz="0" w:space="0" w:color="auto"/>
        <w:right w:val="none" w:sz="0" w:space="0" w:color="auto"/>
      </w:divBdr>
    </w:div>
    <w:div w:id="175651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A133E-E1A6-47DB-9C87-848E1DF98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Pitcock</dc:creator>
  <cp:lastModifiedBy>Administratr</cp:lastModifiedBy>
  <cp:revision>2</cp:revision>
  <cp:lastPrinted>2010-08-20T18:43:00Z</cp:lastPrinted>
  <dcterms:created xsi:type="dcterms:W3CDTF">2010-08-24T23:52:00Z</dcterms:created>
  <dcterms:modified xsi:type="dcterms:W3CDTF">2010-08-24T23:52:00Z</dcterms:modified>
</cp:coreProperties>
</file>