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5F3" w:rsidRDefault="00DC6B6B" w:rsidP="00DC6B6B">
      <w:pPr>
        <w:pStyle w:val="01Subheader"/>
      </w:pPr>
      <w:bookmarkStart w:id="0" w:name="_Toc269113137"/>
      <w:r>
        <w:t xml:space="preserve">12.3 </w:t>
      </w:r>
      <w:bookmarkEnd w:id="0"/>
      <w:r>
        <w:t>Subcon</w:t>
      </w:r>
      <w:r w:rsidR="00A81CFA">
        <w:t>tractor</w:t>
      </w:r>
      <w:r w:rsidR="0084102C">
        <w:t>’</w:t>
      </w:r>
      <w:r>
        <w:t>s Locations</w:t>
      </w:r>
    </w:p>
    <w:tbl>
      <w:tblPr>
        <w:tblpPr w:leftFromText="180" w:rightFromText="180" w:vertAnchor="page" w:horzAnchor="margin" w:tblpXSpec="center" w:tblpY="3929"/>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6316"/>
      </w:tblGrid>
      <w:tr w:rsidR="00A81CFA" w:rsidTr="00A81CFA">
        <w:trPr>
          <w:trHeight w:val="395"/>
        </w:trPr>
        <w:tc>
          <w:tcPr>
            <w:tcW w:w="6316" w:type="dxa"/>
            <w:tcBorders>
              <w:top w:val="single" w:sz="4" w:space="0" w:color="808080"/>
              <w:left w:val="single" w:sz="4" w:space="0" w:color="808080"/>
              <w:bottom w:val="single" w:sz="4" w:space="0" w:color="808080"/>
              <w:right w:val="single" w:sz="4" w:space="0" w:color="808080"/>
            </w:tcBorders>
            <w:shd w:val="clear" w:color="auto" w:fill="E0E0E0"/>
            <w:vAlign w:val="center"/>
          </w:tcPr>
          <w:p w:rsidR="00A81CFA" w:rsidRPr="00FA0A53" w:rsidRDefault="00A81CFA" w:rsidP="00A81CFA">
            <w:pPr>
              <w:pStyle w:val="Style01Subheader11pt"/>
              <w:rPr>
                <w:color w:val="000000" w:themeColor="text1"/>
              </w:rPr>
            </w:pPr>
            <w:r w:rsidRPr="00A147FD">
              <w:rPr>
                <w:color w:val="000000" w:themeColor="text1"/>
              </w:rPr>
              <w:t>National Real Estate Information Services</w:t>
            </w:r>
          </w:p>
        </w:tc>
      </w:tr>
      <w:tr w:rsidR="00A81CFA" w:rsidRPr="00F8059A" w:rsidTr="00A81CFA">
        <w:tc>
          <w:tcPr>
            <w:tcW w:w="6316" w:type="dxa"/>
            <w:tcBorders>
              <w:top w:val="single" w:sz="4" w:space="0" w:color="808080"/>
              <w:left w:val="single" w:sz="4" w:space="0" w:color="808080"/>
              <w:bottom w:val="single" w:sz="4" w:space="0" w:color="808080"/>
              <w:right w:val="single" w:sz="4" w:space="0" w:color="808080"/>
            </w:tcBorders>
          </w:tcPr>
          <w:p w:rsidR="00A81CFA" w:rsidRPr="004844EF" w:rsidRDefault="00A81CFA" w:rsidP="00A81CFA">
            <w:pPr>
              <w:pStyle w:val="01Subheader"/>
              <w:rPr>
                <w:b w:val="0"/>
                <w:color w:val="000000" w:themeColor="text1"/>
                <w:sz w:val="22"/>
                <w:szCs w:val="22"/>
              </w:rPr>
            </w:pPr>
            <w:r w:rsidRPr="005A2919">
              <w:rPr>
                <w:b w:val="0"/>
                <w:color w:val="000000" w:themeColor="text1"/>
                <w:sz w:val="22"/>
                <w:szCs w:val="22"/>
              </w:rPr>
              <w:t>100 Beecham Drive, Pittsburgh, Pennsylvania 15205</w:t>
            </w:r>
          </w:p>
        </w:tc>
      </w:tr>
      <w:tr w:rsidR="00A81CFA" w:rsidRPr="00F8059A" w:rsidTr="00A81CFA">
        <w:tc>
          <w:tcPr>
            <w:tcW w:w="631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A81CFA" w:rsidRPr="00F40046" w:rsidRDefault="00A81CFA" w:rsidP="00A81CFA">
            <w:pPr>
              <w:pStyle w:val="Style01Subheader11pt"/>
              <w:rPr>
                <w:rFonts w:ascii="Arial Narrow" w:hAnsi="Arial Narrow"/>
                <w:b w:val="0"/>
                <w:color w:val="auto"/>
                <w:sz w:val="22"/>
                <w:szCs w:val="22"/>
              </w:rPr>
            </w:pPr>
            <w:r w:rsidRPr="00AC7EDD">
              <w:rPr>
                <w:color w:val="000000" w:themeColor="text1"/>
              </w:rPr>
              <w:t>Q</w:t>
            </w:r>
            <w:r>
              <w:rPr>
                <w:color w:val="000000" w:themeColor="text1"/>
              </w:rPr>
              <w:t>uantum Default Services (Q</w:t>
            </w:r>
            <w:r w:rsidRPr="00AC7EDD">
              <w:rPr>
                <w:color w:val="000000" w:themeColor="text1"/>
              </w:rPr>
              <w:t>DS</w:t>
            </w:r>
            <w:r>
              <w:rPr>
                <w:color w:val="000000" w:themeColor="text1"/>
              </w:rPr>
              <w:t>)</w:t>
            </w:r>
          </w:p>
        </w:tc>
      </w:tr>
      <w:tr w:rsidR="00A81CFA" w:rsidRPr="00F8059A" w:rsidTr="00A81CFA">
        <w:tc>
          <w:tcPr>
            <w:tcW w:w="6316" w:type="dxa"/>
            <w:tcBorders>
              <w:top w:val="single" w:sz="4" w:space="0" w:color="808080"/>
              <w:left w:val="single" w:sz="4" w:space="0" w:color="808080"/>
              <w:bottom w:val="single" w:sz="4" w:space="0" w:color="808080"/>
              <w:right w:val="single" w:sz="4" w:space="0" w:color="808080"/>
            </w:tcBorders>
          </w:tcPr>
          <w:p w:rsidR="00A81CFA" w:rsidRPr="0084102C" w:rsidRDefault="00A81CFA" w:rsidP="00A81CFA">
            <w:pPr>
              <w:pStyle w:val="01Subheader"/>
              <w:rPr>
                <w:rFonts w:ascii="Arial Narrow" w:hAnsi="Arial Narrow"/>
                <w:b w:val="0"/>
                <w:color w:val="000000" w:themeColor="text1"/>
                <w:sz w:val="22"/>
                <w:szCs w:val="22"/>
              </w:rPr>
            </w:pPr>
            <w:r w:rsidRPr="0084102C">
              <w:rPr>
                <w:b w:val="0"/>
                <w:color w:val="000000" w:themeColor="text1"/>
                <w:sz w:val="22"/>
                <w:szCs w:val="22"/>
              </w:rPr>
              <w:t>1776 Park Ave., #770-242</w:t>
            </w:r>
            <w:r>
              <w:rPr>
                <w:b w:val="0"/>
                <w:color w:val="000000" w:themeColor="text1"/>
                <w:sz w:val="22"/>
                <w:szCs w:val="22"/>
              </w:rPr>
              <w:t xml:space="preserve">, </w:t>
            </w:r>
            <w:r w:rsidRPr="0084102C">
              <w:rPr>
                <w:b w:val="0"/>
                <w:color w:val="000000" w:themeColor="text1"/>
                <w:sz w:val="22"/>
                <w:szCs w:val="22"/>
              </w:rPr>
              <w:t>Park City, Ut</w:t>
            </w:r>
            <w:r>
              <w:rPr>
                <w:b w:val="0"/>
                <w:color w:val="000000" w:themeColor="text1"/>
                <w:sz w:val="22"/>
                <w:szCs w:val="22"/>
              </w:rPr>
              <w:t>ah</w:t>
            </w:r>
            <w:r w:rsidRPr="0084102C">
              <w:rPr>
                <w:b w:val="0"/>
                <w:color w:val="000000" w:themeColor="text1"/>
                <w:sz w:val="22"/>
                <w:szCs w:val="22"/>
              </w:rPr>
              <w:t xml:space="preserve"> 84060</w:t>
            </w:r>
          </w:p>
        </w:tc>
      </w:tr>
      <w:tr w:rsidR="00A81CFA" w:rsidRPr="00F8059A" w:rsidTr="00A81CFA">
        <w:tc>
          <w:tcPr>
            <w:tcW w:w="6316" w:type="dxa"/>
            <w:tcBorders>
              <w:top w:val="single" w:sz="4" w:space="0" w:color="808080"/>
              <w:left w:val="single" w:sz="4" w:space="0" w:color="808080"/>
              <w:bottom w:val="single" w:sz="4" w:space="0" w:color="808080"/>
              <w:right w:val="single" w:sz="4" w:space="0" w:color="808080"/>
            </w:tcBorders>
            <w:shd w:val="clear" w:color="auto" w:fill="E0E0E0"/>
          </w:tcPr>
          <w:p w:rsidR="00A81CFA" w:rsidRPr="00F40046" w:rsidRDefault="00A81CFA" w:rsidP="00A81CFA">
            <w:pPr>
              <w:pStyle w:val="Style01Subheader11pt"/>
              <w:rPr>
                <w:rFonts w:ascii="Arial Narrow" w:hAnsi="Arial Narrow"/>
                <w:b w:val="0"/>
                <w:color w:val="auto"/>
                <w:sz w:val="22"/>
                <w:szCs w:val="22"/>
              </w:rPr>
            </w:pPr>
            <w:r w:rsidRPr="00A147FD">
              <w:rPr>
                <w:color w:val="000000" w:themeColor="text1"/>
              </w:rPr>
              <w:t>Dialogue Marketing</w:t>
            </w:r>
            <w:r>
              <w:rPr>
                <w:color w:val="000000" w:themeColor="text1"/>
              </w:rPr>
              <w:t>, Inc.</w:t>
            </w:r>
          </w:p>
        </w:tc>
      </w:tr>
      <w:tr w:rsidR="00A81CFA" w:rsidRPr="00F8059A" w:rsidTr="00A81CFA">
        <w:tc>
          <w:tcPr>
            <w:tcW w:w="6316" w:type="dxa"/>
            <w:tcBorders>
              <w:top w:val="single" w:sz="4" w:space="0" w:color="808080"/>
              <w:left w:val="single" w:sz="4" w:space="0" w:color="808080"/>
              <w:bottom w:val="single" w:sz="4" w:space="0" w:color="808080"/>
              <w:right w:val="single" w:sz="4" w:space="0" w:color="808080"/>
            </w:tcBorders>
          </w:tcPr>
          <w:p w:rsidR="00A81CFA" w:rsidRPr="004844EF" w:rsidRDefault="00A81CFA" w:rsidP="00A81CFA">
            <w:pPr>
              <w:pStyle w:val="01Subheader"/>
              <w:rPr>
                <w:b w:val="0"/>
                <w:color w:val="000000" w:themeColor="text1"/>
                <w:sz w:val="22"/>
                <w:szCs w:val="22"/>
              </w:rPr>
            </w:pPr>
            <w:r w:rsidRPr="004844EF">
              <w:rPr>
                <w:b w:val="0"/>
                <w:color w:val="000000" w:themeColor="text1"/>
                <w:sz w:val="22"/>
                <w:szCs w:val="22"/>
              </w:rPr>
              <w:t>Orem Utah</w:t>
            </w:r>
          </w:p>
        </w:tc>
      </w:tr>
      <w:tr w:rsidR="00A81CFA" w:rsidRPr="00F8059A" w:rsidTr="00A81CFA">
        <w:tc>
          <w:tcPr>
            <w:tcW w:w="6316" w:type="dxa"/>
            <w:tcBorders>
              <w:top w:val="single" w:sz="4" w:space="0" w:color="808080"/>
              <w:left w:val="single" w:sz="4" w:space="0" w:color="808080"/>
              <w:bottom w:val="single" w:sz="4" w:space="0" w:color="808080"/>
              <w:right w:val="single" w:sz="4" w:space="0" w:color="808080"/>
            </w:tcBorders>
          </w:tcPr>
          <w:p w:rsidR="00A81CFA" w:rsidRPr="004844EF" w:rsidRDefault="00A81CFA" w:rsidP="00A81CFA">
            <w:pPr>
              <w:pStyle w:val="01Subheader"/>
              <w:rPr>
                <w:b w:val="0"/>
                <w:color w:val="000000" w:themeColor="text1"/>
                <w:sz w:val="22"/>
                <w:szCs w:val="22"/>
              </w:rPr>
            </w:pPr>
            <w:r w:rsidRPr="004844EF">
              <w:rPr>
                <w:b w:val="0"/>
                <w:color w:val="000000" w:themeColor="text1"/>
                <w:sz w:val="22"/>
                <w:szCs w:val="22"/>
              </w:rPr>
              <w:t>Troy, Michigan</w:t>
            </w:r>
          </w:p>
        </w:tc>
      </w:tr>
      <w:tr w:rsidR="00A81CFA" w:rsidRPr="00F8059A" w:rsidTr="00A81CFA">
        <w:tc>
          <w:tcPr>
            <w:tcW w:w="6316" w:type="dxa"/>
            <w:tcBorders>
              <w:top w:val="single" w:sz="4" w:space="0" w:color="808080"/>
              <w:left w:val="single" w:sz="4" w:space="0" w:color="808080"/>
              <w:bottom w:val="single" w:sz="4" w:space="0" w:color="808080"/>
              <w:right w:val="single" w:sz="4" w:space="0" w:color="808080"/>
            </w:tcBorders>
          </w:tcPr>
          <w:p w:rsidR="00A81CFA" w:rsidRPr="004844EF" w:rsidRDefault="00A81CFA" w:rsidP="00A81CFA">
            <w:pPr>
              <w:pStyle w:val="01Subheader"/>
              <w:rPr>
                <w:b w:val="0"/>
                <w:color w:val="000000" w:themeColor="text1"/>
                <w:sz w:val="22"/>
                <w:szCs w:val="22"/>
              </w:rPr>
            </w:pPr>
            <w:r w:rsidRPr="004844EF">
              <w:rPr>
                <w:b w:val="0"/>
                <w:color w:val="000000" w:themeColor="text1"/>
                <w:sz w:val="22"/>
                <w:szCs w:val="22"/>
              </w:rPr>
              <w:t>Auburn Hills, Michigan</w:t>
            </w:r>
          </w:p>
        </w:tc>
      </w:tr>
      <w:tr w:rsidR="00A81CFA" w:rsidRPr="00F8059A" w:rsidTr="00A81CFA">
        <w:tc>
          <w:tcPr>
            <w:tcW w:w="6316" w:type="dxa"/>
            <w:tcBorders>
              <w:top w:val="single" w:sz="4" w:space="0" w:color="808080"/>
              <w:left w:val="single" w:sz="4" w:space="0" w:color="808080"/>
              <w:bottom w:val="single" w:sz="4" w:space="0" w:color="808080"/>
              <w:right w:val="single" w:sz="4" w:space="0" w:color="808080"/>
            </w:tcBorders>
            <w:shd w:val="clear" w:color="auto" w:fill="E0E0E0"/>
          </w:tcPr>
          <w:p w:rsidR="00A81CFA" w:rsidRPr="00AC7EDD" w:rsidRDefault="00A81CFA" w:rsidP="00A81CFA">
            <w:pPr>
              <w:pStyle w:val="Style01Subheader11pt"/>
              <w:rPr>
                <w:color w:val="000000" w:themeColor="text1"/>
              </w:rPr>
            </w:pPr>
            <w:r w:rsidRPr="00AC7EDD">
              <w:rPr>
                <w:color w:val="000000" w:themeColor="text1"/>
              </w:rPr>
              <w:t>Red Rock</w:t>
            </w:r>
            <w:r>
              <w:rPr>
                <w:color w:val="000000" w:themeColor="text1"/>
              </w:rPr>
              <w:t xml:space="preserve"> Servicing</w:t>
            </w:r>
          </w:p>
        </w:tc>
      </w:tr>
      <w:tr w:rsidR="00A81CFA" w:rsidRPr="00F8059A" w:rsidTr="00A81CFA">
        <w:tc>
          <w:tcPr>
            <w:tcW w:w="6316" w:type="dxa"/>
            <w:tcBorders>
              <w:top w:val="single" w:sz="4" w:space="0" w:color="808080"/>
              <w:left w:val="single" w:sz="4" w:space="0" w:color="808080"/>
              <w:bottom w:val="single" w:sz="4" w:space="0" w:color="808080"/>
              <w:right w:val="single" w:sz="4" w:space="0" w:color="808080"/>
            </w:tcBorders>
          </w:tcPr>
          <w:p w:rsidR="00A81CFA" w:rsidRPr="004844EF" w:rsidRDefault="00A81CFA" w:rsidP="00A81CFA">
            <w:pPr>
              <w:pStyle w:val="01Subheader"/>
              <w:spacing w:after="0"/>
              <w:rPr>
                <w:b w:val="0"/>
                <w:color w:val="000000" w:themeColor="text1"/>
                <w:sz w:val="22"/>
                <w:szCs w:val="22"/>
              </w:rPr>
            </w:pPr>
            <w:r w:rsidRPr="004844EF">
              <w:rPr>
                <w:b w:val="0"/>
                <w:color w:val="000000" w:themeColor="text1"/>
                <w:sz w:val="22"/>
                <w:szCs w:val="22"/>
              </w:rPr>
              <w:t>8001 Irvine Center Drive, 1200</w:t>
            </w:r>
          </w:p>
          <w:p w:rsidR="00A81CFA" w:rsidRPr="00F40046" w:rsidRDefault="00A81CFA" w:rsidP="00A81CFA">
            <w:pPr>
              <w:pStyle w:val="01Subheader"/>
              <w:spacing w:after="0"/>
              <w:rPr>
                <w:rFonts w:ascii="Arial Narrow" w:hAnsi="Arial Narrow"/>
                <w:b w:val="0"/>
                <w:color w:val="auto"/>
                <w:sz w:val="22"/>
                <w:szCs w:val="22"/>
              </w:rPr>
            </w:pPr>
            <w:r w:rsidRPr="004844EF">
              <w:rPr>
                <w:b w:val="0"/>
                <w:color w:val="000000" w:themeColor="text1"/>
                <w:sz w:val="22"/>
                <w:szCs w:val="22"/>
              </w:rPr>
              <w:t>Irvine, CA</w:t>
            </w:r>
          </w:p>
        </w:tc>
      </w:tr>
      <w:tr w:rsidR="00A81CFA" w:rsidRPr="00F8059A" w:rsidTr="00A81CFA">
        <w:tc>
          <w:tcPr>
            <w:tcW w:w="6316" w:type="dxa"/>
            <w:tcBorders>
              <w:top w:val="single" w:sz="4" w:space="0" w:color="808080"/>
              <w:left w:val="single" w:sz="4" w:space="0" w:color="808080"/>
              <w:bottom w:val="single" w:sz="4" w:space="0" w:color="808080"/>
              <w:right w:val="single" w:sz="4" w:space="0" w:color="808080"/>
            </w:tcBorders>
            <w:shd w:val="clear" w:color="auto" w:fill="E0E0E0"/>
          </w:tcPr>
          <w:p w:rsidR="00A81CFA" w:rsidRPr="00F40046" w:rsidRDefault="00A81CFA" w:rsidP="00A81CFA">
            <w:pPr>
              <w:pStyle w:val="Style01Subheader11pt"/>
              <w:rPr>
                <w:rFonts w:ascii="Arial Narrow" w:hAnsi="Arial Narrow"/>
                <w:b w:val="0"/>
                <w:color w:val="auto"/>
                <w:sz w:val="22"/>
                <w:szCs w:val="22"/>
              </w:rPr>
            </w:pPr>
            <w:r w:rsidRPr="009B3B48">
              <w:rPr>
                <w:color w:val="000000" w:themeColor="text1"/>
              </w:rPr>
              <w:t>Precision Asset Management</w:t>
            </w:r>
          </w:p>
        </w:tc>
      </w:tr>
      <w:tr w:rsidR="00A81CFA" w:rsidRPr="00F8059A" w:rsidTr="00A81CFA">
        <w:tc>
          <w:tcPr>
            <w:tcW w:w="6316" w:type="dxa"/>
            <w:tcBorders>
              <w:top w:val="single" w:sz="4" w:space="0" w:color="808080"/>
              <w:left w:val="single" w:sz="4" w:space="0" w:color="808080"/>
              <w:bottom w:val="single" w:sz="4" w:space="0" w:color="808080"/>
              <w:right w:val="single" w:sz="4" w:space="0" w:color="808080"/>
            </w:tcBorders>
          </w:tcPr>
          <w:p w:rsidR="00A81CFA" w:rsidRPr="00BF644E" w:rsidRDefault="00A81CFA" w:rsidP="00A81CFA">
            <w:pPr>
              <w:pStyle w:val="01Subheader"/>
              <w:spacing w:after="0"/>
              <w:rPr>
                <w:b w:val="0"/>
                <w:color w:val="000000" w:themeColor="text1"/>
                <w:sz w:val="22"/>
                <w:szCs w:val="22"/>
              </w:rPr>
            </w:pPr>
            <w:r w:rsidRPr="00BF644E">
              <w:rPr>
                <w:b w:val="0"/>
                <w:color w:val="000000" w:themeColor="text1"/>
                <w:sz w:val="22"/>
                <w:szCs w:val="22"/>
              </w:rPr>
              <w:t>25210 Crenshaw Blvd.</w:t>
            </w:r>
          </w:p>
          <w:p w:rsidR="00A81CFA" w:rsidRPr="00F40046" w:rsidRDefault="00A81CFA" w:rsidP="00A81CFA">
            <w:pPr>
              <w:pStyle w:val="01Subheader"/>
              <w:spacing w:after="0"/>
              <w:rPr>
                <w:rFonts w:ascii="Arial Narrow" w:hAnsi="Arial Narrow"/>
                <w:b w:val="0"/>
                <w:color w:val="auto"/>
                <w:sz w:val="22"/>
                <w:szCs w:val="22"/>
              </w:rPr>
            </w:pPr>
            <w:r w:rsidRPr="00BF644E">
              <w:rPr>
                <w:b w:val="0"/>
                <w:color w:val="000000" w:themeColor="text1"/>
                <w:sz w:val="22"/>
                <w:szCs w:val="22"/>
              </w:rPr>
              <w:t>Torrance,</w:t>
            </w:r>
            <w:r>
              <w:rPr>
                <w:b w:val="0"/>
                <w:color w:val="000000" w:themeColor="text1"/>
                <w:sz w:val="22"/>
                <w:szCs w:val="22"/>
              </w:rPr>
              <w:t xml:space="preserve"> California 90505</w:t>
            </w:r>
          </w:p>
        </w:tc>
      </w:tr>
      <w:tr w:rsidR="00A81CFA" w:rsidRPr="00F8059A" w:rsidTr="00A81CFA">
        <w:tc>
          <w:tcPr>
            <w:tcW w:w="6316" w:type="dxa"/>
            <w:tcBorders>
              <w:top w:val="single" w:sz="4" w:space="0" w:color="808080"/>
              <w:left w:val="single" w:sz="4" w:space="0" w:color="808080"/>
              <w:bottom w:val="single" w:sz="4" w:space="0" w:color="808080"/>
              <w:right w:val="single" w:sz="4" w:space="0" w:color="808080"/>
            </w:tcBorders>
            <w:shd w:val="clear" w:color="auto" w:fill="E0E0E0"/>
          </w:tcPr>
          <w:p w:rsidR="00A81CFA" w:rsidRPr="00F40046" w:rsidRDefault="00A81CFA" w:rsidP="00A81CFA">
            <w:pPr>
              <w:pStyle w:val="Style01Subheader11pt"/>
              <w:rPr>
                <w:rFonts w:ascii="Arial Narrow" w:hAnsi="Arial Narrow"/>
                <w:b w:val="0"/>
                <w:color w:val="auto"/>
                <w:sz w:val="22"/>
                <w:szCs w:val="22"/>
              </w:rPr>
            </w:pPr>
            <w:r w:rsidRPr="009B3B48">
              <w:rPr>
                <w:color w:val="000000" w:themeColor="text1"/>
              </w:rPr>
              <w:t>Phoenix Asset Management</w:t>
            </w:r>
          </w:p>
        </w:tc>
      </w:tr>
      <w:tr w:rsidR="00A81CFA" w:rsidRPr="00F8059A" w:rsidTr="00A81CFA">
        <w:tc>
          <w:tcPr>
            <w:tcW w:w="6316" w:type="dxa"/>
            <w:tcBorders>
              <w:top w:val="single" w:sz="4" w:space="0" w:color="808080"/>
              <w:left w:val="single" w:sz="4" w:space="0" w:color="808080"/>
              <w:bottom w:val="single" w:sz="4" w:space="0" w:color="808080"/>
              <w:right w:val="single" w:sz="4" w:space="0" w:color="808080"/>
            </w:tcBorders>
          </w:tcPr>
          <w:p w:rsidR="00A81CFA" w:rsidRPr="004844EF" w:rsidRDefault="00A81CFA" w:rsidP="00A81CFA">
            <w:pPr>
              <w:pStyle w:val="01Subheader"/>
              <w:spacing w:after="0"/>
              <w:rPr>
                <w:b w:val="0"/>
                <w:color w:val="000000" w:themeColor="text1"/>
                <w:sz w:val="22"/>
                <w:szCs w:val="22"/>
              </w:rPr>
            </w:pPr>
            <w:r w:rsidRPr="004844EF">
              <w:rPr>
                <w:b w:val="0"/>
                <w:color w:val="000000" w:themeColor="text1"/>
                <w:sz w:val="22"/>
                <w:szCs w:val="22"/>
              </w:rPr>
              <w:t>999 18th Street, Suite 1450</w:t>
            </w:r>
          </w:p>
          <w:p w:rsidR="00A81CFA" w:rsidRPr="00F40046" w:rsidRDefault="00A81CFA" w:rsidP="00A81CFA">
            <w:pPr>
              <w:pStyle w:val="01Subheader"/>
              <w:spacing w:after="0"/>
              <w:rPr>
                <w:rFonts w:ascii="Arial Narrow" w:hAnsi="Arial Narrow"/>
                <w:b w:val="0"/>
                <w:color w:val="auto"/>
                <w:sz w:val="22"/>
                <w:szCs w:val="22"/>
              </w:rPr>
            </w:pPr>
            <w:r w:rsidRPr="004844EF">
              <w:rPr>
                <w:b w:val="0"/>
                <w:color w:val="000000" w:themeColor="text1"/>
                <w:sz w:val="22"/>
                <w:szCs w:val="22"/>
              </w:rPr>
              <w:t>Denver, Colorado 80202</w:t>
            </w:r>
          </w:p>
        </w:tc>
      </w:tr>
      <w:tr w:rsidR="00A81CFA" w:rsidRPr="00F8059A" w:rsidTr="00A81CFA">
        <w:tc>
          <w:tcPr>
            <w:tcW w:w="6316" w:type="dxa"/>
            <w:tcBorders>
              <w:top w:val="single" w:sz="4" w:space="0" w:color="808080"/>
              <w:left w:val="single" w:sz="4" w:space="0" w:color="808080"/>
              <w:bottom w:val="single" w:sz="4" w:space="0" w:color="808080"/>
              <w:right w:val="single" w:sz="4" w:space="0" w:color="808080"/>
            </w:tcBorders>
          </w:tcPr>
          <w:p w:rsidR="00A81CFA" w:rsidRPr="004844EF" w:rsidRDefault="00A81CFA" w:rsidP="00A81CFA">
            <w:pPr>
              <w:pStyle w:val="01Subheader"/>
              <w:spacing w:after="0"/>
              <w:rPr>
                <w:b w:val="0"/>
                <w:color w:val="000000" w:themeColor="text1"/>
                <w:sz w:val="22"/>
                <w:szCs w:val="22"/>
              </w:rPr>
            </w:pPr>
            <w:r w:rsidRPr="004844EF">
              <w:rPr>
                <w:b w:val="0"/>
                <w:color w:val="000000" w:themeColor="text1"/>
                <w:sz w:val="22"/>
                <w:szCs w:val="22"/>
              </w:rPr>
              <w:t>1245 East Brickyard Road, Suite 200</w:t>
            </w:r>
          </w:p>
          <w:p w:rsidR="00A81CFA" w:rsidRPr="00F40046" w:rsidRDefault="00A81CFA" w:rsidP="00A81CFA">
            <w:pPr>
              <w:pStyle w:val="01Subheader"/>
              <w:spacing w:after="0"/>
              <w:rPr>
                <w:rFonts w:ascii="Arial Narrow" w:hAnsi="Arial Narrow"/>
                <w:b w:val="0"/>
                <w:color w:val="auto"/>
                <w:sz w:val="22"/>
                <w:szCs w:val="22"/>
              </w:rPr>
            </w:pPr>
            <w:r w:rsidRPr="004844EF">
              <w:rPr>
                <w:b w:val="0"/>
                <w:color w:val="000000" w:themeColor="text1"/>
                <w:sz w:val="22"/>
                <w:szCs w:val="22"/>
              </w:rPr>
              <w:t>Salt Lake City, Utah 84106</w:t>
            </w:r>
          </w:p>
        </w:tc>
      </w:tr>
    </w:tbl>
    <w:p w:rsidR="00A81CFA" w:rsidRPr="00A81CFA" w:rsidRDefault="00A81CFA" w:rsidP="00A81CFA">
      <w:pPr>
        <w:pStyle w:val="01Subheader"/>
        <w:rPr>
          <w:b w:val="0"/>
          <w:color w:val="auto"/>
          <w:sz w:val="22"/>
          <w:szCs w:val="22"/>
        </w:rPr>
      </w:pPr>
      <w:r>
        <w:rPr>
          <w:rFonts w:cs="Arial"/>
          <w:b w:val="0"/>
          <w:color w:val="auto"/>
          <w:sz w:val="22"/>
          <w:szCs w:val="22"/>
        </w:rPr>
        <w:t>W</w:t>
      </w:r>
      <w:r w:rsidRPr="00A81CFA">
        <w:rPr>
          <w:rFonts w:cs="Arial"/>
          <w:b w:val="0"/>
          <w:color w:val="auto"/>
          <w:sz w:val="22"/>
          <w:szCs w:val="22"/>
        </w:rPr>
        <w:t xml:space="preserve">e have created an extraordinary Strategic Alliance of subcontractors.   We will be working with the finest Outreach and Asset Management companies available. Quantum Default Services, through its partner, QuREOs has provided world-class training, consulting and quality assurance programs to the real estate industry.  We have assembled a consortium of the finest real estate brokerages across the country that will manage the agents representing the homeowners.  </w:t>
      </w:r>
      <w:r>
        <w:rPr>
          <w:rFonts w:cs="Arial"/>
          <w:b w:val="0"/>
          <w:color w:val="auto"/>
          <w:sz w:val="22"/>
          <w:szCs w:val="22"/>
        </w:rPr>
        <w:t>The following are the locations of the NREIS and our subcontractors.</w:t>
      </w:r>
    </w:p>
    <w:sectPr w:rsidR="00A81CFA" w:rsidRPr="00A81CFA" w:rsidSect="00F615F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D8A" w:rsidRDefault="006D2D8A" w:rsidP="00A81CFA">
      <w:r>
        <w:separator/>
      </w:r>
    </w:p>
  </w:endnote>
  <w:endnote w:type="continuationSeparator" w:id="1">
    <w:p w:rsidR="006D2D8A" w:rsidRDefault="006D2D8A" w:rsidP="00A81C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CFA" w:rsidRPr="00912CDC" w:rsidRDefault="00A81CFA" w:rsidP="00A81CFA">
    <w:pPr>
      <w:pStyle w:val="Footer"/>
      <w:pBdr>
        <w:top w:val="single" w:sz="4" w:space="1" w:color="A6A6A6" w:themeColor="background1" w:themeShade="A6"/>
      </w:pBdr>
      <w:jc w:val="right"/>
      <w:rPr>
        <w:rFonts w:cs="Arial"/>
        <w:sz w:val="20"/>
        <w:szCs w:val="20"/>
      </w:rPr>
    </w:pPr>
    <w:r>
      <w:rPr>
        <w:rFonts w:cs="Arial"/>
        <w:sz w:val="20"/>
        <w:szCs w:val="20"/>
      </w:rPr>
      <w:t xml:space="preserve">National Real Estate Information Services </w:t>
    </w:r>
    <w:r>
      <w:rPr>
        <w:rFonts w:cs="Arial"/>
        <w:sz w:val="20"/>
        <w:szCs w:val="20"/>
      </w:rPr>
      <w:tab/>
    </w:r>
    <w:r>
      <w:rPr>
        <w:rFonts w:cs="Arial"/>
        <w:sz w:val="20"/>
        <w:szCs w:val="20"/>
      </w:rPr>
      <w:tab/>
      <w:t>P</w:t>
    </w:r>
    <w:r w:rsidRPr="00912CDC">
      <w:rPr>
        <w:rFonts w:cs="Arial"/>
        <w:sz w:val="20"/>
        <w:szCs w:val="20"/>
      </w:rPr>
      <w:t>roposal to Bank of America for Short Sales Round 8</w:t>
    </w:r>
  </w:p>
  <w:p w:rsidR="00A81CFA" w:rsidRDefault="00A81CFA" w:rsidP="00A81CFA">
    <w:pPr>
      <w:pStyle w:val="Footer"/>
      <w:jc w:val="right"/>
      <w:rPr>
        <w:rFonts w:cs="Arial"/>
        <w:sz w:val="20"/>
        <w:szCs w:val="20"/>
      </w:rPr>
    </w:pPr>
    <w:r>
      <w:rPr>
        <w:rFonts w:cs="Arial"/>
        <w:sz w:val="20"/>
        <w:szCs w:val="20"/>
      </w:rPr>
      <w:t>Section 12.3 Subcontractor Locations</w:t>
    </w:r>
  </w:p>
  <w:p w:rsidR="00A81CFA" w:rsidRDefault="00A81CFA" w:rsidP="00A81CFA">
    <w:pPr>
      <w:pStyle w:val="Footer"/>
      <w:jc w:val="right"/>
    </w:pPr>
    <w:r>
      <w:rPr>
        <w:rFonts w:cs="Arial"/>
        <w:sz w:val="20"/>
        <w:szCs w:val="20"/>
      </w:rPr>
      <w:t xml:space="preserve">Page </w:t>
    </w:r>
    <w:sdt>
      <w:sdtPr>
        <w:id w:val="5238408"/>
        <w:docPartObj>
          <w:docPartGallery w:val="Page Numbers (Bottom of Page)"/>
          <w:docPartUnique/>
        </w:docPartObj>
      </w:sdtPr>
      <w:sdtContent>
        <w:fldSimple w:instr=" PAGE   \* MERGEFORMAT ">
          <w:r>
            <w:rPr>
              <w:noProof/>
            </w:rPr>
            <w:t>1</w:t>
          </w:r>
        </w:fldSimple>
      </w:sdtContent>
    </w:sdt>
  </w:p>
  <w:p w:rsidR="00A81CFA" w:rsidRPr="005873C1" w:rsidRDefault="00A81CFA" w:rsidP="00A81CFA">
    <w:pPr>
      <w:pStyle w:val="Footer"/>
      <w:rPr>
        <w:szCs w:val="20"/>
      </w:rPr>
    </w:pPr>
  </w:p>
  <w:p w:rsidR="00A81CFA" w:rsidRDefault="00A81C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D8A" w:rsidRDefault="006D2D8A" w:rsidP="00A81CFA">
      <w:r>
        <w:separator/>
      </w:r>
    </w:p>
  </w:footnote>
  <w:footnote w:type="continuationSeparator" w:id="1">
    <w:p w:rsidR="006D2D8A" w:rsidRDefault="006D2D8A" w:rsidP="00A81C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CFA" w:rsidRDefault="00A81CFA">
    <w:pPr>
      <w:pStyle w:val="Header"/>
    </w:pPr>
  </w:p>
  <w:p w:rsidR="00A81CFA" w:rsidRDefault="00A81CF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4F2D11"/>
    <w:rsid w:val="0032045D"/>
    <w:rsid w:val="004844EF"/>
    <w:rsid w:val="004F2D11"/>
    <w:rsid w:val="0053473F"/>
    <w:rsid w:val="005A2919"/>
    <w:rsid w:val="006D2D8A"/>
    <w:rsid w:val="007B3AF9"/>
    <w:rsid w:val="0084102C"/>
    <w:rsid w:val="00A147FD"/>
    <w:rsid w:val="00A81CFA"/>
    <w:rsid w:val="00AD28CD"/>
    <w:rsid w:val="00BF644E"/>
    <w:rsid w:val="00DC6B6B"/>
    <w:rsid w:val="00E14762"/>
    <w:rsid w:val="00F615F3"/>
    <w:rsid w:val="00FB41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60"/>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D11"/>
    <w:pPr>
      <w:spacing w:after="0"/>
      <w:ind w:left="0" w:firstLine="0"/>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Subheader">
    <w:name w:val="01_Subheader"/>
    <w:link w:val="01SubheaderChar"/>
    <w:rsid w:val="004F2D11"/>
    <w:pPr>
      <w:tabs>
        <w:tab w:val="left" w:pos="1232"/>
      </w:tabs>
      <w:spacing w:after="80"/>
      <w:ind w:left="0" w:firstLine="0"/>
    </w:pPr>
    <w:rPr>
      <w:rFonts w:ascii="Arial" w:eastAsia="Times New Roman" w:hAnsi="Arial" w:cs="Times New Roman"/>
      <w:b/>
      <w:color w:val="5F5F5F"/>
      <w:sz w:val="30"/>
      <w:szCs w:val="24"/>
    </w:rPr>
  </w:style>
  <w:style w:type="character" w:customStyle="1" w:styleId="01SubheaderChar">
    <w:name w:val="01_Subheader Char"/>
    <w:basedOn w:val="DefaultParagraphFont"/>
    <w:link w:val="01Subheader"/>
    <w:rsid w:val="004F2D11"/>
    <w:rPr>
      <w:rFonts w:ascii="Arial" w:eastAsia="Times New Roman" w:hAnsi="Arial" w:cs="Times New Roman"/>
      <w:b/>
      <w:color w:val="5F5F5F"/>
      <w:sz w:val="30"/>
      <w:szCs w:val="24"/>
    </w:rPr>
  </w:style>
  <w:style w:type="paragraph" w:customStyle="1" w:styleId="style10ptlinespacingexactly13pt">
    <w:name w:val="style10ptlinespacingexactly13pt"/>
    <w:basedOn w:val="Normal"/>
    <w:rsid w:val="004F2D11"/>
    <w:pPr>
      <w:spacing w:line="260" w:lineRule="atLeast"/>
    </w:pPr>
    <w:rPr>
      <w:rFonts w:cs="Arial"/>
      <w:szCs w:val="22"/>
    </w:rPr>
  </w:style>
  <w:style w:type="paragraph" w:customStyle="1" w:styleId="Style01Subheader11pt">
    <w:name w:val="Style 01_Subheader + 11 pt"/>
    <w:basedOn w:val="01Subheader"/>
    <w:rsid w:val="004F2D11"/>
    <w:rPr>
      <w:bCs/>
      <w:color w:val="6B854B"/>
      <w:sz w:val="24"/>
    </w:rPr>
  </w:style>
  <w:style w:type="paragraph" w:styleId="Header">
    <w:name w:val="header"/>
    <w:basedOn w:val="Normal"/>
    <w:link w:val="HeaderChar"/>
    <w:uiPriority w:val="99"/>
    <w:unhideWhenUsed/>
    <w:rsid w:val="00A81CFA"/>
    <w:pPr>
      <w:tabs>
        <w:tab w:val="center" w:pos="4680"/>
        <w:tab w:val="right" w:pos="9360"/>
      </w:tabs>
    </w:pPr>
  </w:style>
  <w:style w:type="character" w:customStyle="1" w:styleId="HeaderChar">
    <w:name w:val="Header Char"/>
    <w:basedOn w:val="DefaultParagraphFont"/>
    <w:link w:val="Header"/>
    <w:uiPriority w:val="99"/>
    <w:rsid w:val="00A81CFA"/>
    <w:rPr>
      <w:rFonts w:ascii="Arial" w:eastAsia="Times New Roman" w:hAnsi="Arial" w:cs="Times New Roman"/>
      <w:szCs w:val="24"/>
    </w:rPr>
  </w:style>
  <w:style w:type="paragraph" w:styleId="Footer">
    <w:name w:val="footer"/>
    <w:basedOn w:val="Normal"/>
    <w:link w:val="FooterChar"/>
    <w:uiPriority w:val="99"/>
    <w:unhideWhenUsed/>
    <w:rsid w:val="00A81CFA"/>
    <w:pPr>
      <w:tabs>
        <w:tab w:val="center" w:pos="4680"/>
        <w:tab w:val="right" w:pos="9360"/>
      </w:tabs>
    </w:pPr>
  </w:style>
  <w:style w:type="character" w:customStyle="1" w:styleId="FooterChar">
    <w:name w:val="Footer Char"/>
    <w:basedOn w:val="DefaultParagraphFont"/>
    <w:link w:val="Footer"/>
    <w:uiPriority w:val="99"/>
    <w:rsid w:val="00A81CFA"/>
    <w:rPr>
      <w:rFonts w:ascii="Arial" w:eastAsia="Times New Roman" w:hAnsi="Arial" w:cs="Times New Roman"/>
      <w:szCs w:val="24"/>
    </w:rPr>
  </w:style>
  <w:style w:type="paragraph" w:styleId="BalloonText">
    <w:name w:val="Balloon Text"/>
    <w:basedOn w:val="Normal"/>
    <w:link w:val="BalloonTextChar"/>
    <w:uiPriority w:val="99"/>
    <w:semiHidden/>
    <w:unhideWhenUsed/>
    <w:rsid w:val="00A81CFA"/>
    <w:rPr>
      <w:rFonts w:ascii="Tahoma" w:hAnsi="Tahoma" w:cs="Tahoma"/>
      <w:sz w:val="16"/>
      <w:szCs w:val="16"/>
    </w:rPr>
  </w:style>
  <w:style w:type="character" w:customStyle="1" w:styleId="BalloonTextChar">
    <w:name w:val="Balloon Text Char"/>
    <w:basedOn w:val="DefaultParagraphFont"/>
    <w:link w:val="BalloonText"/>
    <w:uiPriority w:val="99"/>
    <w:semiHidden/>
    <w:rsid w:val="00A81CF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8535989">
      <w:bodyDiv w:val="1"/>
      <w:marLeft w:val="0"/>
      <w:marRight w:val="0"/>
      <w:marTop w:val="0"/>
      <w:marBottom w:val="0"/>
      <w:divBdr>
        <w:top w:val="none" w:sz="0" w:space="0" w:color="auto"/>
        <w:left w:val="none" w:sz="0" w:space="0" w:color="auto"/>
        <w:bottom w:val="none" w:sz="0" w:space="0" w:color="auto"/>
        <w:right w:val="none" w:sz="0" w:space="0" w:color="auto"/>
      </w:divBdr>
      <w:divsChild>
        <w:div w:id="446512782">
          <w:marLeft w:val="0"/>
          <w:marRight w:val="0"/>
          <w:marTop w:val="0"/>
          <w:marBottom w:val="0"/>
          <w:divBdr>
            <w:top w:val="none" w:sz="0" w:space="0" w:color="auto"/>
            <w:left w:val="none" w:sz="0" w:space="0" w:color="auto"/>
            <w:bottom w:val="none" w:sz="0" w:space="0" w:color="auto"/>
            <w:right w:val="none" w:sz="0" w:space="0" w:color="auto"/>
          </w:divBdr>
          <w:divsChild>
            <w:div w:id="11573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94DA4"/>
    <w:rsid w:val="008629E0"/>
    <w:rsid w:val="00994D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1ADDC0AE924E279327DBDE50E8C87A">
    <w:name w:val="BA1ADDC0AE924E279327DBDE50E8C87A"/>
    <w:rsid w:val="00994DA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D2E04-CE48-4579-8845-42BB160CF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Willdan</Company>
  <LinksUpToDate>false</LinksUpToDate>
  <CharactersWithSpaces>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Administratr</dc:creator>
  <cp:keywords/>
  <dc:description/>
  <cp:lastModifiedBy>Administratr</cp:lastModifiedBy>
  <cp:revision>2</cp:revision>
  <dcterms:created xsi:type="dcterms:W3CDTF">2010-08-23T03:38:00Z</dcterms:created>
  <dcterms:modified xsi:type="dcterms:W3CDTF">2010-08-23T03:38:00Z</dcterms:modified>
</cp:coreProperties>
</file>